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275F0322"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00465ABC">
        <w:t>ah-NR</w:t>
      </w:r>
      <w:r w:rsidRPr="00327997">
        <w:tab/>
      </w:r>
      <w:r w:rsidR="007E1255" w:rsidRPr="007E1255">
        <w:t>R1-1711054</w:t>
      </w:r>
    </w:p>
    <w:p w14:paraId="51F975F1" w14:textId="2CA9A99F" w:rsidR="00E90E49" w:rsidRDefault="00583D71" w:rsidP="00327997">
      <w:pPr>
        <w:pStyle w:val="3GPPHeader"/>
      </w:pPr>
      <w:r>
        <w:t>Qingdao</w:t>
      </w:r>
      <w:r w:rsidR="00356A14">
        <w:t>, China</w:t>
      </w:r>
      <w:r w:rsidR="0027144F" w:rsidRPr="009C6832">
        <w:t xml:space="preserve">, </w:t>
      </w:r>
      <w:r>
        <w:t>27</w:t>
      </w:r>
      <w:r w:rsidR="00356A14" w:rsidRPr="00356A14">
        <w:rPr>
          <w:vertAlign w:val="superscript"/>
        </w:rPr>
        <w:t>th</w:t>
      </w:r>
      <w:r w:rsidR="00356A14">
        <w:t xml:space="preserve"> </w:t>
      </w:r>
      <w:r w:rsidR="0027144F" w:rsidRPr="009C6832">
        <w:t xml:space="preserve">– </w:t>
      </w:r>
      <w:r>
        <w:t>30</w:t>
      </w:r>
      <w:r w:rsidR="00356A14" w:rsidRPr="00356A14">
        <w:rPr>
          <w:vertAlign w:val="superscript"/>
        </w:rPr>
        <w:t>th</w:t>
      </w:r>
      <w:r>
        <w:t xml:space="preserve"> June</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710E95D7" w:rsidR="00E90E49" w:rsidRPr="00327997" w:rsidRDefault="003D3C45" w:rsidP="00327997">
      <w:pPr>
        <w:pStyle w:val="3GPPHeader"/>
      </w:pPr>
      <w:r w:rsidRPr="00327997">
        <w:t>Title:</w:t>
      </w:r>
      <w:r w:rsidR="00E90E49" w:rsidRPr="00327997">
        <w:tab/>
      </w:r>
      <w:r w:rsidR="004464CD" w:rsidRPr="004464CD">
        <w:t>On the NR power control framework</w:t>
      </w:r>
    </w:p>
    <w:p w14:paraId="2D554DE3" w14:textId="16044A77" w:rsidR="00952A24" w:rsidRPr="00327997" w:rsidRDefault="00952A24" w:rsidP="00327997">
      <w:pPr>
        <w:pStyle w:val="3GPPHeader"/>
      </w:pPr>
      <w:r w:rsidRPr="00327997">
        <w:t>Agenda Item:</w:t>
      </w:r>
      <w:r w:rsidRPr="00327997">
        <w:tab/>
      </w:r>
      <w:r w:rsidR="004464CD">
        <w:t>5.1.9.2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7BFF2419" w:rsidR="00BF7642" w:rsidRPr="00E9149C" w:rsidRDefault="00E64B80" w:rsidP="00BF7642">
      <w:pPr>
        <w:pStyle w:val="BodyText"/>
      </w:pPr>
      <w:r>
        <w:t>In RAN1#</w:t>
      </w:r>
      <w:r w:rsidR="004464CD">
        <w:t>89</w:t>
      </w:r>
      <w:r w:rsidR="00BF7642">
        <w:t>, the following agreement</w:t>
      </w:r>
      <w:r w:rsidR="004464CD">
        <w:t>s</w:t>
      </w:r>
      <w:r w:rsidR="00BF7642">
        <w:t xml:space="preserve"> </w:t>
      </w:r>
      <w:r w:rsidR="004464CD">
        <w:t>were</w:t>
      </w:r>
      <w:r w:rsidR="00BF7642">
        <w:t xml:space="preserve">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187DB2" w14:textId="77777777" w:rsidR="00F72CE0" w:rsidRPr="008A759F" w:rsidRDefault="00F72CE0" w:rsidP="004464CD">
                            <w:pPr>
                              <w:rPr>
                                <w:rFonts w:eastAsia="MS Mincho"/>
                                <w:lang w:eastAsia="ja-JP"/>
                              </w:rPr>
                            </w:pPr>
                            <w:r w:rsidRPr="008A759F">
                              <w:rPr>
                                <w:rFonts w:eastAsia="MS Mincho"/>
                                <w:highlight w:val="green"/>
                                <w:lang w:eastAsia="ja-JP"/>
                              </w:rPr>
                              <w:t>Agreements</w:t>
                            </w:r>
                            <w:r w:rsidRPr="008A759F">
                              <w:rPr>
                                <w:rFonts w:eastAsia="MS Mincho"/>
                                <w:lang w:eastAsia="ja-JP"/>
                              </w:rPr>
                              <w:t>:</w:t>
                            </w:r>
                          </w:p>
                          <w:p w14:paraId="549B162A" w14:textId="1F729468" w:rsidR="00F72CE0" w:rsidRDefault="00F72CE0" w:rsidP="004464CD">
                            <w:pPr>
                              <w:numPr>
                                <w:ilvl w:val="0"/>
                                <w:numId w:val="15"/>
                              </w:numPr>
                              <w:overflowPunct/>
                              <w:autoSpaceDE/>
                              <w:autoSpaceDN/>
                              <w:adjustRightInd/>
                              <w:spacing w:after="0"/>
                              <w:jc w:val="left"/>
                              <w:textAlignment w:val="auto"/>
                              <w:rPr>
                                <w:rFonts w:eastAsia="MS Mincho"/>
                                <w:lang w:val="en-US" w:eastAsia="ja-JP"/>
                              </w:rPr>
                            </w:pPr>
                            <w:r w:rsidRPr="008A759F">
                              <w:rPr>
                                <w:rFonts w:eastAsia="MS Mincho"/>
                                <w:lang w:val="en-US" w:eastAsia="ja-JP"/>
                              </w:rPr>
                              <w:t xml:space="preserve">Support beam specific </w:t>
                            </w:r>
                            <w:proofErr w:type="spellStart"/>
                            <w:r w:rsidRPr="008A759F">
                              <w:rPr>
                                <w:rFonts w:eastAsia="MS Mincho"/>
                                <w:lang w:val="en-US" w:eastAsia="ja-JP"/>
                              </w:rPr>
                              <w:t>pathloss</w:t>
                            </w:r>
                            <w:proofErr w:type="spellEnd"/>
                            <w:r w:rsidRPr="008A759F">
                              <w:rPr>
                                <w:rFonts w:eastAsia="MS Mincho"/>
                                <w:lang w:val="en-US" w:eastAsia="ja-JP"/>
                              </w:rPr>
                              <w:t xml:space="preserve"> for ULPC</w:t>
                            </w:r>
                          </w:p>
                          <w:p w14:paraId="09B42F5A" w14:textId="77777777" w:rsidR="00F72CE0" w:rsidRPr="008A759F" w:rsidRDefault="00F72CE0" w:rsidP="004464CD">
                            <w:pPr>
                              <w:overflowPunct/>
                              <w:autoSpaceDE/>
                              <w:autoSpaceDN/>
                              <w:adjustRightInd/>
                              <w:spacing w:after="0"/>
                              <w:ind w:left="720"/>
                              <w:jc w:val="left"/>
                              <w:textAlignment w:val="auto"/>
                              <w:rPr>
                                <w:rFonts w:eastAsia="MS Mincho"/>
                                <w:lang w:val="en-US" w:eastAsia="ja-JP"/>
                              </w:rPr>
                            </w:pPr>
                          </w:p>
                          <w:p w14:paraId="166C488E" w14:textId="77777777" w:rsidR="00F72CE0" w:rsidRPr="005B09A7" w:rsidRDefault="00F72CE0" w:rsidP="004464CD">
                            <w:pPr>
                              <w:rPr>
                                <w:rFonts w:eastAsia="MS Mincho"/>
                                <w:lang w:eastAsia="ja-JP"/>
                              </w:rPr>
                            </w:pPr>
                            <w:r w:rsidRPr="005B09A7">
                              <w:rPr>
                                <w:rFonts w:eastAsia="MS Mincho"/>
                                <w:highlight w:val="green"/>
                                <w:lang w:eastAsia="ja-JP"/>
                              </w:rPr>
                              <w:t>Agreements</w:t>
                            </w:r>
                            <w:r w:rsidRPr="005B09A7">
                              <w:rPr>
                                <w:rFonts w:eastAsia="MS Mincho"/>
                                <w:lang w:eastAsia="ja-JP"/>
                              </w:rPr>
                              <w:t>:</w:t>
                            </w:r>
                          </w:p>
                          <w:p w14:paraId="53282037" w14:textId="77777777" w:rsidR="00F72CE0" w:rsidRPr="005E38CD" w:rsidRDefault="00F72CE0" w:rsidP="004464CD">
                            <w:pPr>
                              <w:numPr>
                                <w:ilvl w:val="0"/>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 xml:space="preserve">The following DL RS can be used for PL calculation for UL PC </w:t>
                            </w:r>
                          </w:p>
                          <w:p w14:paraId="4568B366"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14:paraId="5CB72C97"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If the power offset between SSS and DM-RS for PBCH is not known by the UE, SSS only of SS block</w:t>
                            </w:r>
                          </w:p>
                          <w:p w14:paraId="7A368334"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CSI-RS;</w:t>
                            </w:r>
                          </w:p>
                          <w:p w14:paraId="185466BE"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FFS: the applicable case for above DL RSs; if both are used, whether/how to combine/handle the measurement</w:t>
                            </w:r>
                          </w:p>
                          <w:p w14:paraId="7FA05B3E" w14:textId="77777777" w:rsidR="00F72CE0" w:rsidRPr="00BF7642" w:rsidRDefault="00F72CE0"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6187DB2" w14:textId="77777777" w:rsidR="00F72CE0" w:rsidRPr="008A759F" w:rsidRDefault="00F72CE0" w:rsidP="004464CD">
                      <w:pPr>
                        <w:rPr>
                          <w:rFonts w:eastAsia="MS Mincho"/>
                          <w:lang w:eastAsia="ja-JP"/>
                        </w:rPr>
                      </w:pPr>
                      <w:r w:rsidRPr="008A759F">
                        <w:rPr>
                          <w:rFonts w:eastAsia="MS Mincho"/>
                          <w:highlight w:val="green"/>
                          <w:lang w:eastAsia="ja-JP"/>
                        </w:rPr>
                        <w:t>Agreements</w:t>
                      </w:r>
                      <w:r w:rsidRPr="008A759F">
                        <w:rPr>
                          <w:rFonts w:eastAsia="MS Mincho"/>
                          <w:lang w:eastAsia="ja-JP"/>
                        </w:rPr>
                        <w:t>:</w:t>
                      </w:r>
                    </w:p>
                    <w:p w14:paraId="549B162A" w14:textId="1F729468" w:rsidR="00F72CE0" w:rsidRDefault="00F72CE0" w:rsidP="004464CD">
                      <w:pPr>
                        <w:numPr>
                          <w:ilvl w:val="0"/>
                          <w:numId w:val="15"/>
                        </w:numPr>
                        <w:overflowPunct/>
                        <w:autoSpaceDE/>
                        <w:autoSpaceDN/>
                        <w:adjustRightInd/>
                        <w:spacing w:after="0"/>
                        <w:jc w:val="left"/>
                        <w:textAlignment w:val="auto"/>
                        <w:rPr>
                          <w:rFonts w:eastAsia="MS Mincho"/>
                          <w:lang w:val="en-US" w:eastAsia="ja-JP"/>
                        </w:rPr>
                      </w:pPr>
                      <w:r w:rsidRPr="008A759F">
                        <w:rPr>
                          <w:rFonts w:eastAsia="MS Mincho"/>
                          <w:lang w:val="en-US" w:eastAsia="ja-JP"/>
                        </w:rPr>
                        <w:t xml:space="preserve">Support beam specific </w:t>
                      </w:r>
                      <w:proofErr w:type="spellStart"/>
                      <w:r w:rsidRPr="008A759F">
                        <w:rPr>
                          <w:rFonts w:eastAsia="MS Mincho"/>
                          <w:lang w:val="en-US" w:eastAsia="ja-JP"/>
                        </w:rPr>
                        <w:t>pathloss</w:t>
                      </w:r>
                      <w:proofErr w:type="spellEnd"/>
                      <w:r w:rsidRPr="008A759F">
                        <w:rPr>
                          <w:rFonts w:eastAsia="MS Mincho"/>
                          <w:lang w:val="en-US" w:eastAsia="ja-JP"/>
                        </w:rPr>
                        <w:t xml:space="preserve"> for ULPC</w:t>
                      </w:r>
                    </w:p>
                    <w:p w14:paraId="09B42F5A" w14:textId="77777777" w:rsidR="00F72CE0" w:rsidRPr="008A759F" w:rsidRDefault="00F72CE0" w:rsidP="004464CD">
                      <w:pPr>
                        <w:overflowPunct/>
                        <w:autoSpaceDE/>
                        <w:autoSpaceDN/>
                        <w:adjustRightInd/>
                        <w:spacing w:after="0"/>
                        <w:ind w:left="720"/>
                        <w:jc w:val="left"/>
                        <w:textAlignment w:val="auto"/>
                        <w:rPr>
                          <w:rFonts w:eastAsia="MS Mincho"/>
                          <w:lang w:val="en-US" w:eastAsia="ja-JP"/>
                        </w:rPr>
                      </w:pPr>
                    </w:p>
                    <w:p w14:paraId="166C488E" w14:textId="77777777" w:rsidR="00F72CE0" w:rsidRPr="005B09A7" w:rsidRDefault="00F72CE0" w:rsidP="004464CD">
                      <w:pPr>
                        <w:rPr>
                          <w:rFonts w:eastAsia="MS Mincho"/>
                          <w:lang w:eastAsia="ja-JP"/>
                        </w:rPr>
                      </w:pPr>
                      <w:r w:rsidRPr="005B09A7">
                        <w:rPr>
                          <w:rFonts w:eastAsia="MS Mincho"/>
                          <w:highlight w:val="green"/>
                          <w:lang w:eastAsia="ja-JP"/>
                        </w:rPr>
                        <w:t>Agreements</w:t>
                      </w:r>
                      <w:r w:rsidRPr="005B09A7">
                        <w:rPr>
                          <w:rFonts w:eastAsia="MS Mincho"/>
                          <w:lang w:eastAsia="ja-JP"/>
                        </w:rPr>
                        <w:t>:</w:t>
                      </w:r>
                    </w:p>
                    <w:p w14:paraId="53282037" w14:textId="77777777" w:rsidR="00F72CE0" w:rsidRPr="005E38CD" w:rsidRDefault="00F72CE0" w:rsidP="004464CD">
                      <w:pPr>
                        <w:numPr>
                          <w:ilvl w:val="0"/>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 xml:space="preserve">The following DL RS can be used for PL calculation for UL PC </w:t>
                      </w:r>
                    </w:p>
                    <w:p w14:paraId="4568B366"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14:paraId="5CB72C97"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If the power offset between SSS and DM-RS for PBCH is not known by the UE, SSS only of SS block</w:t>
                      </w:r>
                    </w:p>
                    <w:p w14:paraId="7A368334"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CSI-RS;</w:t>
                      </w:r>
                    </w:p>
                    <w:p w14:paraId="185466BE" w14:textId="77777777" w:rsidR="00F72CE0" w:rsidRPr="005E38CD" w:rsidRDefault="00F72CE0" w:rsidP="004464CD">
                      <w:pPr>
                        <w:numPr>
                          <w:ilvl w:val="1"/>
                          <w:numId w:val="16"/>
                        </w:numPr>
                        <w:overflowPunct/>
                        <w:autoSpaceDE/>
                        <w:autoSpaceDN/>
                        <w:adjustRightInd/>
                        <w:spacing w:after="0"/>
                        <w:jc w:val="left"/>
                        <w:textAlignment w:val="auto"/>
                        <w:rPr>
                          <w:rFonts w:eastAsia="MS Mincho"/>
                          <w:lang w:val="en-US" w:eastAsia="ja-JP"/>
                        </w:rPr>
                      </w:pPr>
                      <w:r w:rsidRPr="005E38CD">
                        <w:rPr>
                          <w:rFonts w:eastAsia="MS Mincho"/>
                          <w:lang w:val="en-US" w:eastAsia="ja-JP"/>
                        </w:rPr>
                        <w:t>FFS: the applicable case for above DL RSs; if both are used, whether/how to combine/handle the measurement</w:t>
                      </w:r>
                    </w:p>
                    <w:p w14:paraId="7FA05B3E" w14:textId="77777777" w:rsidR="00F72CE0" w:rsidRPr="00BF7642" w:rsidRDefault="00F72CE0" w:rsidP="00BF7642">
                      <w:pPr>
                        <w:rPr>
                          <w:rFonts w:eastAsia="MS Mincho"/>
                          <w:lang w:val="en-US"/>
                        </w:rPr>
                      </w:pPr>
                    </w:p>
                  </w:txbxContent>
                </v:textbox>
                <w10:anchorlock/>
              </v:shape>
            </w:pict>
          </mc:Fallback>
        </mc:AlternateContent>
      </w:r>
    </w:p>
    <w:p w14:paraId="45D94F03" w14:textId="3B461DA5" w:rsidR="00477768" w:rsidRPr="005D6E24" w:rsidRDefault="004464CD" w:rsidP="005D6E24">
      <w:pPr>
        <w:overflowPunct/>
        <w:autoSpaceDE/>
        <w:autoSpaceDN/>
        <w:adjustRightInd/>
        <w:spacing w:after="0"/>
        <w:jc w:val="left"/>
        <w:textAlignment w:val="auto"/>
        <w:rPr>
          <w:rFonts w:eastAsia="MS Mincho"/>
          <w:lang w:val="en-US" w:eastAsia="ja-JP"/>
        </w:rPr>
      </w:pPr>
      <w:r>
        <w:t xml:space="preserve">In this contribution we will give our view on UL PC. </w:t>
      </w:r>
    </w:p>
    <w:p w14:paraId="3CB8F8BC" w14:textId="1EB15E11" w:rsidR="004000E8" w:rsidRDefault="00AA0C93" w:rsidP="00CE0424">
      <w:pPr>
        <w:pStyle w:val="Heading1"/>
      </w:pPr>
      <w:r>
        <w:rPr>
          <w:rFonts w:eastAsia="MS Mincho"/>
          <w:lang w:val="en-US" w:eastAsia="ja-JP"/>
        </w:rPr>
        <w:t>Discussion</w:t>
      </w:r>
    </w:p>
    <w:p w14:paraId="347F9F6F" w14:textId="1740AFE8" w:rsidR="006441DE" w:rsidRDefault="005D6E24" w:rsidP="005D6E24">
      <w:pPr>
        <w:spacing w:after="180"/>
        <w:rPr>
          <w:rFonts w:eastAsia="MS Mincho" w:cs="Arial"/>
          <w:lang w:eastAsia="en-GB"/>
        </w:rPr>
      </w:pPr>
      <w:r w:rsidRPr="000845EF">
        <w:rPr>
          <w:rFonts w:eastAsia="MS Mincho" w:cs="Arial"/>
          <w:lang w:eastAsia="en-GB"/>
        </w:rPr>
        <w:t>In</w:t>
      </w:r>
      <w:r>
        <w:rPr>
          <w:rFonts w:eastAsia="MS Mincho" w:cs="Arial"/>
          <w:lang w:eastAsia="en-GB"/>
        </w:rPr>
        <w:t>,</w:t>
      </w:r>
      <w:r w:rsidRPr="000845EF">
        <w:rPr>
          <w:rFonts w:eastAsia="MS Mincho" w:cs="Arial"/>
          <w:lang w:eastAsia="en-GB"/>
        </w:rPr>
        <w:t xml:space="preserve"> for instance LTE release 10</w:t>
      </w:r>
      <w:r>
        <w:rPr>
          <w:rFonts w:eastAsia="MS Mincho" w:cs="Arial"/>
          <w:lang w:eastAsia="en-GB"/>
        </w:rPr>
        <w:t>,</w:t>
      </w:r>
      <w:r w:rsidRPr="000845EF">
        <w:rPr>
          <w:rFonts w:eastAsia="MS Mincho" w:cs="Arial"/>
          <w:lang w:eastAsia="en-GB"/>
        </w:rPr>
        <w:t xml:space="preserve"> the </w:t>
      </w:r>
      <w:r w:rsidR="006441DE">
        <w:rPr>
          <w:rFonts w:eastAsia="MS Mincho" w:cs="Arial"/>
          <w:lang w:eastAsia="en-GB"/>
        </w:rPr>
        <w:t xml:space="preserve">UE is initially performing PC for PRACH using </w:t>
      </w:r>
    </w:p>
    <w:p w14:paraId="0E9DE76C" w14:textId="603A8BFD" w:rsidR="006441DE" w:rsidRDefault="006441DE" w:rsidP="006441DE">
      <w:pPr>
        <w:jc w:val="center"/>
        <w:rPr>
          <w:rFonts w:ascii="Verdana" w:hAnsi="Verdana"/>
        </w:rPr>
      </w:pPr>
      <w:r w:rsidRPr="00415E5C">
        <w:t>P</w:t>
      </w:r>
      <w:r w:rsidRPr="00415E5C">
        <w:rPr>
          <w:vertAlign w:val="subscript"/>
        </w:rPr>
        <w:t>PRACH</w:t>
      </w:r>
      <w:r w:rsidRPr="00415E5C">
        <w:t xml:space="preserve"> = min{</w:t>
      </w:r>
      <w:r w:rsidRPr="00415E5C">
        <w:rPr>
          <w:position w:val="-12"/>
        </w:rPr>
        <w:object w:dxaOrig="999" w:dyaOrig="320" w14:anchorId="7A886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75pt" o:ole="">
            <v:imagedata r:id="rId13" o:title=""/>
          </v:shape>
          <o:OLEObject Type="Embed" ProgID="Equation.3" ShapeID="_x0000_i1025" DrawAspect="Content" ObjectID="_1559120310" r:id="rId14"/>
        </w:object>
      </w:r>
      <w:r w:rsidRPr="00415E5C">
        <w:t xml:space="preserve">,  PREAMBLE_RECEIVED_TARGET_POWER + </w:t>
      </w:r>
      <w:r w:rsidRPr="00415E5C">
        <w:rPr>
          <w:position w:val="-10"/>
        </w:rPr>
        <w:object w:dxaOrig="380" w:dyaOrig="300" w14:anchorId="5DCCA334">
          <v:shape id="_x0000_i1026" type="#_x0000_t75" style="width:18.75pt;height:15pt" o:ole="">
            <v:imagedata r:id="rId15" o:title=""/>
          </v:shape>
          <o:OLEObject Type="Embed" ProgID="Equation.3" ShapeID="_x0000_i1026" DrawAspect="Content" ObjectID="_1559120311" r:id="rId16"/>
        </w:object>
      </w:r>
      <w:r w:rsidRPr="00415E5C" w:rsidDel="0070603B">
        <w:t xml:space="preserve"> </w:t>
      </w:r>
      <w:r w:rsidRPr="00415E5C">
        <w:t>}</w:t>
      </w:r>
      <w:r>
        <w:t xml:space="preserve">. </w:t>
      </w:r>
    </w:p>
    <w:p w14:paraId="7A7D0D91" w14:textId="7769A586" w:rsidR="005D6E24" w:rsidRPr="000845EF" w:rsidRDefault="006441DE" w:rsidP="006441DE">
      <w:pPr>
        <w:spacing w:after="180"/>
        <w:rPr>
          <w:rFonts w:eastAsia="MS Mincho" w:cs="Arial"/>
          <w:lang w:eastAsia="en-GB"/>
        </w:rPr>
      </w:pPr>
      <w:r>
        <w:rPr>
          <w:rFonts w:eastAsia="MS Mincho" w:cs="Arial"/>
          <w:lang w:eastAsia="en-GB"/>
        </w:rPr>
        <w:t xml:space="preserve">After a connection is established between the UE and the </w:t>
      </w:r>
      <w:proofErr w:type="spellStart"/>
      <w:r>
        <w:rPr>
          <w:rFonts w:eastAsia="MS Mincho" w:cs="Arial"/>
          <w:lang w:eastAsia="en-GB"/>
        </w:rPr>
        <w:t>eNodeB</w:t>
      </w:r>
      <w:proofErr w:type="spellEnd"/>
      <w:r>
        <w:rPr>
          <w:rFonts w:eastAsia="MS Mincho" w:cs="Arial"/>
          <w:lang w:eastAsia="en-GB"/>
        </w:rPr>
        <w:t xml:space="preserve"> the UE can be configured for performing U</w:t>
      </w:r>
      <w:r w:rsidR="00871AC5">
        <w:rPr>
          <w:rFonts w:eastAsia="MS Mincho" w:cs="Arial"/>
          <w:lang w:eastAsia="en-GB"/>
        </w:rPr>
        <w:t>L</w:t>
      </w:r>
      <w:r>
        <w:rPr>
          <w:rFonts w:eastAsia="MS Mincho" w:cs="Arial"/>
          <w:lang w:eastAsia="en-GB"/>
        </w:rPr>
        <w:t xml:space="preserve"> </w:t>
      </w:r>
      <w:r w:rsidR="00871AC5">
        <w:rPr>
          <w:rFonts w:eastAsia="MS Mincho" w:cs="Arial"/>
          <w:lang w:eastAsia="en-GB"/>
        </w:rPr>
        <w:t>PC</w:t>
      </w:r>
      <w:r>
        <w:rPr>
          <w:rFonts w:eastAsia="MS Mincho" w:cs="Arial"/>
          <w:lang w:eastAsia="en-GB"/>
        </w:rPr>
        <w:t xml:space="preserve"> also on PUCCH, P</w:t>
      </w:r>
      <w:r w:rsidR="00AF4B6E">
        <w:rPr>
          <w:rFonts w:eastAsia="MS Mincho" w:cs="Arial"/>
          <w:lang w:eastAsia="en-GB"/>
        </w:rPr>
        <w:t>U</w:t>
      </w:r>
      <w:r>
        <w:rPr>
          <w:rFonts w:eastAsia="MS Mincho" w:cs="Arial"/>
          <w:lang w:eastAsia="en-GB"/>
        </w:rPr>
        <w:t>SCH and SRS. S</w:t>
      </w:r>
      <w:r w:rsidR="005D6E24" w:rsidRPr="000845EF">
        <w:rPr>
          <w:rFonts w:eastAsia="MS Mincho" w:cs="Arial"/>
          <w:lang w:eastAsia="en-GB"/>
        </w:rPr>
        <w:t xml:space="preserve">etting the UE Transmit power for a physical uplink control channel (PUCCH) transmission is </w:t>
      </w:r>
      <w:r w:rsidR="00021CF8">
        <w:rPr>
          <w:rFonts w:eastAsia="MS Mincho" w:cs="Arial"/>
          <w:lang w:eastAsia="en-GB"/>
        </w:rPr>
        <w:t>done from</w:t>
      </w:r>
    </w:p>
    <w:p w14:paraId="2A7E7288" w14:textId="77777777" w:rsidR="005D6E24" w:rsidRPr="000845EF" w:rsidRDefault="00C95E4C" w:rsidP="005D6E24">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0,PUCCH</m:t>
                      </m:r>
                    </m:sub>
                    <m:sup/>
                  </m:sSubSup>
                  <m:r>
                    <w:rPr>
                      <w:rFonts w:ascii="Cambria Math" w:hAnsi="Cambria Math" w:cs="Arial"/>
                    </w:rPr>
                    <m:t>+PL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m:t>
                  </m:r>
                </m:e>
                <m:sub>
                  <m:r>
                    <w:rPr>
                      <w:rFonts w:ascii="Cambria Math" w:hAnsi="Cambria Math" w:cs="Arial"/>
                    </w:rPr>
                    <m:t>Format</m:t>
                  </m:r>
                </m:sub>
                <m:sup/>
              </m:sSubSup>
              <m:r>
                <w:rPr>
                  <w:rFonts w:ascii="Cambria Math" w:hAnsi="Cambria Math" w:cs="Arial"/>
                </w:rPr>
                <m:t>+δ</m:t>
              </m:r>
            </m:e>
          </m:d>
        </m:oMath>
      </m:oMathPara>
    </w:p>
    <w:p w14:paraId="4FFC92D0" w14:textId="77777777" w:rsidR="005D6E24" w:rsidRPr="000845EF" w:rsidRDefault="005D6E24" w:rsidP="005D6E24">
      <w:pPr>
        <w:pStyle w:val="BodyText"/>
        <w:rPr>
          <w:rFonts w:cs="Arial"/>
        </w:rPr>
      </w:pPr>
      <w:r w:rsidRPr="000845EF">
        <w:rPr>
          <w:rFonts w:cs="Arial"/>
        </w:rPr>
        <w:t xml:space="preserve">Here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oMath>
      <w:r w:rsidRPr="000845EF">
        <w:rPr>
          <w:rFonts w:cs="Arial"/>
        </w:rPr>
        <w:t xml:space="preserve"> is the transmit power to use in a given subframe and </w:t>
      </w:r>
      <m:oMath>
        <m:sSubSup>
          <m:sSubSupPr>
            <m:ctrlPr>
              <w:rPr>
                <w:rFonts w:ascii="Cambria Math" w:hAnsi="Cambria Math" w:cs="Arial"/>
                <w:i/>
              </w:rPr>
            </m:ctrlPr>
          </m:sSubSupPr>
          <m:e>
            <m:r>
              <w:rPr>
                <w:rFonts w:ascii="Cambria Math" w:hAnsi="Cambria Math" w:cs="Arial"/>
              </w:rPr>
              <m:t>PL</m:t>
            </m:r>
          </m:e>
          <m:sub>
            <m:r>
              <w:rPr>
                <w:rFonts w:ascii="Cambria Math" w:hAnsi="Cambria Math" w:cs="Arial"/>
              </w:rPr>
              <m:t>DL</m:t>
            </m:r>
          </m:sub>
          <m:sup/>
        </m:sSubSup>
      </m:oMath>
      <w:r w:rsidRPr="000845EF">
        <w:rPr>
          <w:rFonts w:cs="Arial"/>
        </w:rPr>
        <w:t xml:space="preserve"> is the pathloss estimated by the UE. For PUSCH one instead use the equation </w:t>
      </w:r>
    </w:p>
    <w:p w14:paraId="27991360" w14:textId="77777777" w:rsidR="005D6E24" w:rsidRPr="000845EF" w:rsidRDefault="00C95E4C" w:rsidP="005D6E24">
      <w:pPr>
        <w:pStyle w:val="BodyText"/>
        <w:rPr>
          <w:rFonts w:cs="Arial"/>
        </w:rPr>
      </w:pPr>
      <m:oMathPara>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r>
            <w:rPr>
              <w:rFonts w:ascii="Cambria Math" w:hAnsi="Cambria Math" w:cs="Arial"/>
            </w:rPr>
            <m:t>=min</m:t>
          </m:r>
          <m:d>
            <m:dPr>
              <m:begChr m:val="{"/>
              <m:endChr m:val="}"/>
              <m:ctrlPr>
                <w:rPr>
                  <w:rFonts w:ascii="Cambria Math" w:hAnsi="Cambria Math" w:cs="Arial"/>
                  <w:i/>
                </w:rPr>
              </m:ctrlPr>
            </m:dPr>
            <m:e>
              <m:sSubSup>
                <m:sSubSupPr>
                  <m:ctrlPr>
                    <w:rPr>
                      <w:rFonts w:ascii="Cambria Math" w:hAnsi="Cambria Math" w:cs="Arial"/>
                      <w:i/>
                    </w:rPr>
                  </m:ctrlPr>
                </m:sSubSupPr>
                <m:e>
                  <m:sSubSup>
                    <m:sSubSupPr>
                      <m:ctrlPr>
                        <w:rPr>
                          <w:rFonts w:ascii="Cambria Math" w:hAnsi="Cambria Math" w:cs="Arial"/>
                          <w:i/>
                        </w:rPr>
                      </m:ctrlPr>
                    </m:sSubSupPr>
                    <m:e>
                      <m:r>
                        <w:rPr>
                          <w:rFonts w:ascii="Cambria Math" w:hAnsi="Cambria Math" w:cs="Arial"/>
                        </w:rPr>
                        <m:t>P</m:t>
                      </m:r>
                    </m:e>
                    <m:sub>
                      <m:r>
                        <w:rPr>
                          <w:rFonts w:ascii="Cambria Math" w:hAnsi="Cambria Math" w:cs="Arial"/>
                        </w:rPr>
                        <m:t>CMAX,c</m:t>
                      </m:r>
                    </m:sub>
                    <m:sup/>
                  </m:sSubSup>
                  <m:r>
                    <w:rPr>
                      <w:rFonts w:ascii="Cambria Math" w:hAnsi="Cambria Math" w:cs="Arial"/>
                    </w:rPr>
                    <m:t>-</m:t>
                  </m:r>
                  <m:sSubSup>
                    <m:sSubSupPr>
                      <m:ctrlPr>
                        <w:rPr>
                          <w:rFonts w:ascii="Cambria Math" w:hAnsi="Cambria Math" w:cs="Arial"/>
                          <w:i/>
                        </w:rPr>
                      </m:ctrlPr>
                    </m:sSubSupPr>
                    <m:e>
                      <m:r>
                        <w:rPr>
                          <w:rFonts w:ascii="Cambria Math" w:hAnsi="Cambria Math" w:cs="Arial"/>
                        </w:rPr>
                        <m:t>P</m:t>
                      </m:r>
                    </m:e>
                    <m:sub>
                      <m:r>
                        <w:rPr>
                          <w:rFonts w:ascii="Cambria Math" w:hAnsi="Cambria Math" w:cs="Arial"/>
                        </w:rPr>
                        <m:t>PUCCH</m:t>
                      </m:r>
                    </m:sub>
                    <m:sup/>
                  </m:sSubSup>
                  <m:r>
                    <w:rPr>
                      <w:rFonts w:ascii="Cambria Math" w:hAnsi="Cambria Math" w:cs="Arial"/>
                    </w:rPr>
                    <m:t xml:space="preserve">, </m:t>
                  </m:r>
                  <m:sSubSup>
                    <m:sSubSupPr>
                      <m:ctrlPr>
                        <w:rPr>
                          <w:rFonts w:ascii="Cambria Math" w:hAnsi="Cambria Math" w:cs="Arial"/>
                          <w:i/>
                        </w:rPr>
                      </m:ctrlPr>
                    </m:sSubSupPr>
                    <m:e>
                      <m:r>
                        <w:rPr>
                          <w:rFonts w:ascii="Cambria Math" w:hAnsi="Cambria Math" w:cs="Arial"/>
                        </w:rPr>
                        <m:t>P</m:t>
                      </m:r>
                    </m:e>
                    <m:sub>
                      <m:r>
                        <w:rPr>
                          <w:rFonts w:ascii="Cambria Math" w:hAnsi="Cambria Math" w:cs="Arial"/>
                        </w:rPr>
                        <m:t>0,PUSCH</m:t>
                      </m:r>
                    </m:sub>
                    <m:sup/>
                  </m:sSubSup>
                  <m:r>
                    <w:rPr>
                      <w:rFonts w:ascii="Cambria Math" w:hAnsi="Cambria Math" w:cs="Arial"/>
                    </w:rPr>
                    <m:t>+αPL</m:t>
                  </m:r>
                </m:e>
                <m:sub>
                  <m:r>
                    <w:rPr>
                      <w:rFonts w:ascii="Cambria Math" w:hAnsi="Cambria Math" w:cs="Arial"/>
                    </w:rPr>
                    <m:t>DL</m:t>
                  </m:r>
                </m:sub>
                <m:sup/>
              </m:sSubSup>
              <m:r>
                <w:rPr>
                  <w:rFonts w:ascii="Cambria Math" w:hAnsi="Cambria Math" w:cs="Arial"/>
                </w:rPr>
                <m:t>+</m:t>
              </m:r>
              <m:sSubSup>
                <m:sSubSupPr>
                  <m:ctrlPr>
                    <w:rPr>
                      <w:rFonts w:ascii="Cambria Math" w:hAnsi="Cambria Math" w:cs="Arial"/>
                      <w:i/>
                    </w:rPr>
                  </m:ctrlPr>
                </m:sSubSupPr>
                <m:e>
                  <m:r>
                    <m:rPr>
                      <m:sty m:val="p"/>
                    </m:rPr>
                    <w:rPr>
                      <w:rFonts w:ascii="Cambria Math" w:hAnsi="Cambria Math" w:cs="Arial"/>
                    </w:rPr>
                    <m:t>10</m:t>
                  </m:r>
                  <m:sSubSup>
                    <m:sSubSupPr>
                      <m:ctrlPr>
                        <w:rPr>
                          <w:rFonts w:ascii="Cambria Math" w:hAnsi="Cambria Math" w:cs="Arial"/>
                        </w:rPr>
                      </m:ctrlPr>
                    </m:sSubSupPr>
                    <m:e>
                      <m:r>
                        <w:rPr>
                          <w:rFonts w:ascii="Cambria Math" w:hAnsi="Cambria Math" w:cs="Arial"/>
                        </w:rPr>
                        <m:t>log</m:t>
                      </m:r>
                    </m:e>
                    <m:sub>
                      <m:r>
                        <w:rPr>
                          <w:rFonts w:ascii="Cambria Math" w:hAnsi="Cambria Math" w:cs="Arial"/>
                        </w:rPr>
                        <m:t>10</m:t>
                      </m:r>
                    </m:sub>
                    <m:sup/>
                  </m:sSubSup>
                  <m:r>
                    <m:rPr>
                      <m:sty m:val="p"/>
                    </m:rPr>
                    <w:rPr>
                      <w:rFonts w:ascii="Cambria Math" w:hAnsi="Cambria Math" w:cs="Arial"/>
                    </w:rPr>
                    <m:t>M+∇</m:t>
                  </m:r>
                </m:e>
                <m:sub>
                  <m:r>
                    <w:rPr>
                      <w:rFonts w:ascii="Cambria Math" w:hAnsi="Cambria Math" w:cs="Arial"/>
                    </w:rPr>
                    <m:t>MCS</m:t>
                  </m:r>
                </m:sub>
                <m:sup/>
              </m:sSubSup>
              <m:r>
                <w:rPr>
                  <w:rFonts w:ascii="Cambria Math" w:hAnsi="Cambria Math" w:cs="Arial"/>
                </w:rPr>
                <m:t>+δ</m:t>
              </m:r>
            </m:e>
          </m:d>
        </m:oMath>
      </m:oMathPara>
    </w:p>
    <w:p w14:paraId="46BC5A70" w14:textId="723BD8A3" w:rsidR="005D6E24" w:rsidRDefault="005D6E24" w:rsidP="006441DE">
      <w:pPr>
        <w:rPr>
          <w:rFonts w:cs="Arial"/>
        </w:rPr>
      </w:pPr>
      <w:r w:rsidRPr="000845EF">
        <w:rPr>
          <w:rFonts w:cs="Arial"/>
        </w:rPr>
        <w:t xml:space="preserve">where </w:t>
      </w:r>
      <w:r w:rsidRPr="000845EF">
        <w:rPr>
          <w:rFonts w:cs="Arial"/>
          <w:i/>
        </w:rPr>
        <w:t>c</w:t>
      </w:r>
      <w:r w:rsidRPr="000845EF">
        <w:rPr>
          <w:rFonts w:cs="Arial"/>
        </w:rPr>
        <w:t xml:space="preserve"> denotes the serving cell and </w:t>
      </w:r>
      <m:oMath>
        <m:sSubSup>
          <m:sSubSupPr>
            <m:ctrlPr>
              <w:rPr>
                <w:rFonts w:ascii="Cambria Math" w:hAnsi="Cambria Math" w:cs="Arial"/>
                <w:i/>
              </w:rPr>
            </m:ctrlPr>
          </m:sSubSupPr>
          <m:e>
            <m:r>
              <w:rPr>
                <w:rFonts w:ascii="Cambria Math" w:hAnsi="Cambria Math" w:cs="Arial"/>
              </w:rPr>
              <m:t>P</m:t>
            </m:r>
          </m:e>
          <m:sub>
            <m:r>
              <w:rPr>
                <w:rFonts w:ascii="Cambria Math" w:hAnsi="Cambria Math" w:cs="Arial"/>
              </w:rPr>
              <m:t>PUSCH,c</m:t>
            </m:r>
          </m:sub>
          <m:sup/>
        </m:sSubSup>
      </m:oMath>
      <w:r w:rsidRPr="000845EF">
        <w:rPr>
          <w:rFonts w:cs="Arial"/>
        </w:rPr>
        <w:t xml:space="preserve"> is the transmit power to use in a given subframe.</w:t>
      </w:r>
      <w:r>
        <w:rPr>
          <w:rFonts w:cs="Arial"/>
        </w:rPr>
        <w:t xml:space="preserve"> </w:t>
      </w:r>
      <w:r w:rsidR="006441DE">
        <w:rPr>
          <w:rFonts w:cs="Arial"/>
        </w:rPr>
        <w:t xml:space="preserve">For SRS one defines </w:t>
      </w:r>
    </w:p>
    <w:p w14:paraId="7CF2D168" w14:textId="130E9A55" w:rsidR="006441DE" w:rsidRDefault="006441DE" w:rsidP="006441DE">
      <w:pPr>
        <w:jc w:val="center"/>
        <w:rPr>
          <w:rFonts w:cs="Arial"/>
        </w:rPr>
      </w:pPr>
      <w:r w:rsidRPr="00415E5C">
        <w:rPr>
          <w:position w:val="-14"/>
        </w:rPr>
        <w:object w:dxaOrig="9220" w:dyaOrig="420" w14:anchorId="7F7C9230">
          <v:shape id="_x0000_i1027" type="#_x0000_t75" style="width:352.65pt;height:16.5pt" o:ole="">
            <v:imagedata r:id="rId17" o:title=""/>
          </v:shape>
          <o:OLEObject Type="Embed" ProgID="Equation.3" ShapeID="_x0000_i1027" DrawAspect="Content" ObjectID="_1559120312" r:id="rId18"/>
        </w:object>
      </w:r>
      <w:r>
        <w:t xml:space="preserve">. </w:t>
      </w:r>
    </w:p>
    <w:p w14:paraId="65CA4F62" w14:textId="2AFFF686" w:rsidR="006441DE" w:rsidRPr="006441DE" w:rsidRDefault="00C51CD1" w:rsidP="006441DE">
      <w:r>
        <w:t>For NR</w:t>
      </w:r>
      <w:r w:rsidR="006441DE">
        <w:t xml:space="preserve"> </w:t>
      </w:r>
      <w:r>
        <w:t>PC for PRACH is discussed in [</w:t>
      </w:r>
      <w:r w:rsidR="0044360C">
        <w:t>1</w:t>
      </w:r>
      <w:r>
        <w:t>]. For the other three cas</w:t>
      </w:r>
      <w:r w:rsidR="00AA2ECD">
        <w:t xml:space="preserve">es, PUCCH, PUSCH and SRS a framework for UL PC will be discussed </w:t>
      </w:r>
      <w:r w:rsidR="00871AC5">
        <w:t>in this contribution</w:t>
      </w:r>
      <w:r w:rsidR="00AA2ECD">
        <w:t xml:space="preserve">. </w:t>
      </w:r>
    </w:p>
    <w:p w14:paraId="5F24368B" w14:textId="34DBFC96" w:rsidR="00AA2ECD" w:rsidRPr="00CE0424" w:rsidRDefault="00AA2ECD" w:rsidP="00AA2ECD">
      <w:pPr>
        <w:pStyle w:val="Heading1"/>
      </w:pPr>
      <w:r>
        <w:lastRenderedPageBreak/>
        <w:t>Beam specific power control</w:t>
      </w:r>
    </w:p>
    <w:p w14:paraId="0B4D57CD" w14:textId="0D16FC21" w:rsidR="00AA2ECD" w:rsidRDefault="00AA2ECD" w:rsidP="00AA2ECD">
      <w:pPr>
        <w:rPr>
          <w:rFonts w:eastAsia="MS Mincho"/>
          <w:lang w:val="en-US" w:eastAsia="ja-JP"/>
        </w:rPr>
      </w:pPr>
      <w:r>
        <w:rPr>
          <w:rFonts w:eastAsia="MS Mincho"/>
          <w:lang w:val="en-US" w:eastAsia="ja-JP"/>
        </w:rPr>
        <w:t xml:space="preserve">It has been agreed that </w:t>
      </w:r>
      <w:r w:rsidRPr="0009798D">
        <w:rPr>
          <w:rFonts w:eastAsia="MS Mincho"/>
          <w:lang w:val="en-US" w:eastAsia="ja-JP"/>
        </w:rPr>
        <w:t>NR supports beam specific power control.</w:t>
      </w:r>
      <w:r>
        <w:rPr>
          <w:rFonts w:eastAsia="MS Mincho"/>
          <w:lang w:val="en-US" w:eastAsia="ja-JP"/>
        </w:rPr>
        <w:t xml:space="preserve"> However, it has not yet been agreed on what this actually means. In our mind it is important that this question is answered in 3GPP in order to enable progress on other questions that are discussed within the topic of UL PC.</w:t>
      </w:r>
    </w:p>
    <w:p w14:paraId="164324EF" w14:textId="0B85AEE6" w:rsidR="00AA2ECD" w:rsidRDefault="00AA2ECD" w:rsidP="00AA2ECD">
      <w:pPr>
        <w:rPr>
          <w:rFonts w:eastAsia="MS Mincho"/>
          <w:lang w:val="en-US" w:eastAsia="ja-JP"/>
        </w:rPr>
      </w:pPr>
      <w:r>
        <w:rPr>
          <w:rFonts w:eastAsia="MS Mincho"/>
          <w:lang w:val="en-US" w:eastAsia="ja-JP"/>
        </w:rPr>
        <w:t>In our mind beam specific power cont</w:t>
      </w:r>
      <w:r w:rsidR="00F93DC9">
        <w:rPr>
          <w:rFonts w:eastAsia="MS Mincho"/>
          <w:lang w:val="en-US" w:eastAsia="ja-JP"/>
        </w:rPr>
        <w:t xml:space="preserve">rol will enable use cases where </w:t>
      </w:r>
      <w:r>
        <w:rPr>
          <w:rFonts w:eastAsia="MS Mincho"/>
          <w:lang w:val="en-US" w:eastAsia="ja-JP"/>
        </w:rPr>
        <w:t xml:space="preserve">separate power control in multiple UE TX and </w:t>
      </w:r>
      <w:proofErr w:type="spellStart"/>
      <w:r>
        <w:rPr>
          <w:rFonts w:eastAsia="MS Mincho"/>
          <w:lang w:val="en-US" w:eastAsia="ja-JP"/>
        </w:rPr>
        <w:t>gNB</w:t>
      </w:r>
      <w:proofErr w:type="spellEnd"/>
      <w:r>
        <w:rPr>
          <w:rFonts w:eastAsia="MS Mincho"/>
          <w:lang w:val="en-US" w:eastAsia="ja-JP"/>
        </w:rPr>
        <w:t xml:space="preserve"> RX beam</w:t>
      </w:r>
      <w:r w:rsidR="00871AC5">
        <w:rPr>
          <w:rFonts w:eastAsia="MS Mincho"/>
          <w:lang w:val="en-US" w:eastAsia="ja-JP"/>
        </w:rPr>
        <w:t xml:space="preserve"> pair</w:t>
      </w:r>
      <w:r w:rsidR="00427FFD">
        <w:rPr>
          <w:rFonts w:eastAsia="MS Mincho"/>
          <w:lang w:val="en-US" w:eastAsia="ja-JP"/>
        </w:rPr>
        <w:t>s</w:t>
      </w:r>
      <w:r w:rsidR="00871AC5">
        <w:rPr>
          <w:rFonts w:eastAsia="MS Mincho"/>
          <w:lang w:val="en-US" w:eastAsia="ja-JP"/>
        </w:rPr>
        <w:t xml:space="preserve"> </w:t>
      </w:r>
      <w:r w:rsidR="00F93DC9">
        <w:rPr>
          <w:rFonts w:eastAsia="MS Mincho"/>
          <w:lang w:val="en-US" w:eastAsia="ja-JP"/>
        </w:rPr>
        <w:t>are maintained</w:t>
      </w:r>
      <w:r>
        <w:rPr>
          <w:rFonts w:eastAsia="MS Mincho"/>
          <w:lang w:val="en-US" w:eastAsia="ja-JP"/>
        </w:rPr>
        <w:t>. Use cases include for instance</w:t>
      </w:r>
    </w:p>
    <w:p w14:paraId="3BEB8776" w14:textId="6605C554" w:rsidR="00427FFD" w:rsidRPr="00427FFD" w:rsidRDefault="00427FFD" w:rsidP="00427FFD">
      <w:pPr>
        <w:pStyle w:val="ListParagraph"/>
        <w:numPr>
          <w:ilvl w:val="0"/>
          <w:numId w:val="18"/>
        </w:numPr>
        <w:rPr>
          <w:rFonts w:eastAsia="MS Mincho"/>
          <w:lang w:val="en-US"/>
        </w:rPr>
      </w:pPr>
      <w:r>
        <w:rPr>
          <w:rFonts w:eastAsia="MS Mincho"/>
          <w:lang w:val="en-US"/>
        </w:rPr>
        <w:t xml:space="preserve">A UE transmitting to a TRP using a certain beam switches to another beam and then consequently also switches from one PC loop to another. </w:t>
      </w:r>
      <w:r w:rsidRPr="00F93DC9">
        <w:rPr>
          <w:rFonts w:eastAsia="MS Mincho"/>
          <w:lang w:val="en-US"/>
        </w:rPr>
        <w:t xml:space="preserve"> </w:t>
      </w:r>
    </w:p>
    <w:p w14:paraId="3A7F29B3" w14:textId="38FF79AC" w:rsidR="00AA2ECD" w:rsidRDefault="00AA2ECD" w:rsidP="00AA2ECD">
      <w:pPr>
        <w:pStyle w:val="ListParagraph"/>
        <w:numPr>
          <w:ilvl w:val="0"/>
          <w:numId w:val="18"/>
        </w:numPr>
        <w:rPr>
          <w:rFonts w:eastAsia="MS Mincho"/>
          <w:lang w:val="en-US"/>
        </w:rPr>
      </w:pPr>
      <w:r>
        <w:rPr>
          <w:rFonts w:eastAsia="MS Mincho"/>
          <w:lang w:val="en-US"/>
        </w:rPr>
        <w:t xml:space="preserve">A UE transmitting to </w:t>
      </w:r>
      <w:r w:rsidR="00427FFD">
        <w:rPr>
          <w:rFonts w:eastAsia="MS Mincho"/>
          <w:lang w:val="en-US"/>
        </w:rPr>
        <w:t>a</w:t>
      </w:r>
      <w:r w:rsidR="00F93DC9">
        <w:rPr>
          <w:rFonts w:eastAsia="MS Mincho"/>
          <w:lang w:val="en-US"/>
        </w:rPr>
        <w:t xml:space="preserve"> </w:t>
      </w:r>
      <w:r>
        <w:rPr>
          <w:rFonts w:eastAsia="MS Mincho"/>
          <w:lang w:val="en-US"/>
        </w:rPr>
        <w:t xml:space="preserve">TRPs </w:t>
      </w:r>
      <w:r w:rsidR="00F93DC9">
        <w:rPr>
          <w:rFonts w:eastAsia="MS Mincho"/>
          <w:lang w:val="en-US"/>
        </w:rPr>
        <w:t>switches to another TRP</w:t>
      </w:r>
      <w:r>
        <w:rPr>
          <w:rFonts w:eastAsia="MS Mincho"/>
          <w:lang w:val="en-US"/>
        </w:rPr>
        <w:t xml:space="preserve"> </w:t>
      </w:r>
      <w:r w:rsidR="00F93DC9">
        <w:rPr>
          <w:rFonts w:eastAsia="MS Mincho"/>
          <w:lang w:val="en-US"/>
        </w:rPr>
        <w:t xml:space="preserve">and then consequently also </w:t>
      </w:r>
      <w:r w:rsidR="00021CF8">
        <w:rPr>
          <w:rFonts w:eastAsia="MS Mincho"/>
          <w:lang w:val="en-US"/>
        </w:rPr>
        <w:t>switches</w:t>
      </w:r>
      <w:r w:rsidR="00F93DC9">
        <w:rPr>
          <w:rFonts w:eastAsia="MS Mincho"/>
          <w:lang w:val="en-US"/>
        </w:rPr>
        <w:t xml:space="preserve"> from one PC loop to another. </w:t>
      </w:r>
    </w:p>
    <w:p w14:paraId="70F687E3" w14:textId="1FBDD08B" w:rsidR="006441DE" w:rsidRDefault="00321632" w:rsidP="006441DE">
      <w:pPr>
        <w:rPr>
          <w:rFonts w:eastAsia="MS Mincho"/>
          <w:lang w:val="en-US"/>
        </w:rPr>
      </w:pPr>
      <w:r>
        <w:rPr>
          <w:rFonts w:eastAsia="MS Mincho"/>
          <w:lang w:val="en-US"/>
        </w:rPr>
        <w:t xml:space="preserve">However, one should keep in mind that these kind of use cases are primarily intended for high band operation and it is essential to make </w:t>
      </w:r>
      <w:r w:rsidR="002D30B6">
        <w:rPr>
          <w:rFonts w:eastAsia="MS Mincho"/>
          <w:lang w:val="en-US"/>
        </w:rPr>
        <w:t xml:space="preserve">NR UL </w:t>
      </w:r>
      <w:r>
        <w:rPr>
          <w:rFonts w:eastAsia="MS Mincho"/>
          <w:lang w:val="en-US"/>
        </w:rPr>
        <w:t xml:space="preserve">PC work well also for low band solutions. Here a solution similar to the solution in LTE should be sufficient. Hence it is not motivated that all parts of the PC framework </w:t>
      </w:r>
      <w:r w:rsidR="00871AC5">
        <w:rPr>
          <w:rFonts w:eastAsia="MS Mincho"/>
          <w:lang w:val="en-US"/>
        </w:rPr>
        <w:t>are</w:t>
      </w:r>
      <w:r>
        <w:rPr>
          <w:rFonts w:eastAsia="MS Mincho"/>
          <w:lang w:val="en-US"/>
        </w:rPr>
        <w:t xml:space="preserve"> designed to </w:t>
      </w:r>
      <w:r w:rsidR="00871AC5">
        <w:rPr>
          <w:rFonts w:eastAsia="MS Mincho"/>
          <w:lang w:val="en-US"/>
        </w:rPr>
        <w:t xml:space="preserve">be </w:t>
      </w:r>
      <w:r>
        <w:rPr>
          <w:rFonts w:eastAsia="MS Mincho"/>
          <w:lang w:val="en-US"/>
        </w:rPr>
        <w:t xml:space="preserve">beam specific. </w:t>
      </w:r>
    </w:p>
    <w:p w14:paraId="0C06E432" w14:textId="1E6F6A43" w:rsidR="00321632" w:rsidRPr="00321632" w:rsidRDefault="00321632" w:rsidP="00321632">
      <w:pPr>
        <w:pStyle w:val="Observation"/>
        <w:rPr>
          <w:rFonts w:eastAsia="MS Mincho"/>
          <w:lang w:val="en-US"/>
        </w:rPr>
      </w:pPr>
      <w:bookmarkStart w:id="0" w:name="_Toc485389817"/>
      <w:r>
        <w:rPr>
          <w:rFonts w:eastAsia="MS Mincho"/>
          <w:lang w:val="en-US"/>
        </w:rPr>
        <w:t xml:space="preserve">A suitable design for UL PC in NR may enable both beam specific and </w:t>
      </w:r>
      <w:proofErr w:type="spellStart"/>
      <w:r>
        <w:rPr>
          <w:rFonts w:eastAsia="MS Mincho"/>
          <w:lang w:val="en-US"/>
        </w:rPr>
        <w:t>non beam</w:t>
      </w:r>
      <w:proofErr w:type="spellEnd"/>
      <w:r>
        <w:rPr>
          <w:rFonts w:eastAsia="MS Mincho"/>
          <w:lang w:val="en-US"/>
        </w:rPr>
        <w:t xml:space="preserve"> specific power control.</w:t>
      </w:r>
      <w:bookmarkEnd w:id="0"/>
      <w:r>
        <w:rPr>
          <w:rFonts w:eastAsia="MS Mincho"/>
          <w:lang w:val="en-US"/>
        </w:rPr>
        <w:t xml:space="preserve"> </w:t>
      </w:r>
    </w:p>
    <w:p w14:paraId="150AF135" w14:textId="32922BB9" w:rsidR="00AA2ECD" w:rsidRPr="00CE0424" w:rsidRDefault="00AA2ECD" w:rsidP="00AA2ECD">
      <w:pPr>
        <w:pStyle w:val="Heading1"/>
      </w:pPr>
      <w:bookmarkStart w:id="1" w:name="_Ref485295747"/>
      <w:r>
        <w:t>Which RS the UE should use</w:t>
      </w:r>
      <w:bookmarkEnd w:id="1"/>
    </w:p>
    <w:p w14:paraId="748D1A4C" w14:textId="6E997CC2" w:rsidR="00AA0C93" w:rsidRDefault="00871AC5" w:rsidP="004464CD">
      <w:pPr>
        <w:rPr>
          <w:rFonts w:eastAsia="MS Mincho"/>
          <w:lang w:val="en-US" w:eastAsia="ja-JP"/>
        </w:rPr>
      </w:pPr>
      <w:r>
        <w:rPr>
          <w:rFonts w:eastAsia="MS Mincho"/>
          <w:lang w:val="en-US" w:eastAsia="ja-JP"/>
        </w:rPr>
        <w:t>A</w:t>
      </w:r>
      <w:r w:rsidR="00AA2ECD">
        <w:rPr>
          <w:rFonts w:eastAsia="MS Mincho"/>
          <w:lang w:val="en-US" w:eastAsia="ja-JP"/>
        </w:rPr>
        <w:t xml:space="preserve">t the last meeting it was agreed that SS and CSI-RS can be used for path loss estimation in UL PC, thus it is essential to answer the question on how the UE choses which signal to use for </w:t>
      </w:r>
      <w:proofErr w:type="spellStart"/>
      <w:r w:rsidR="00AA2ECD">
        <w:rPr>
          <w:rFonts w:eastAsia="MS Mincho"/>
          <w:lang w:val="en-US" w:eastAsia="ja-JP"/>
        </w:rPr>
        <w:t>pathloss</w:t>
      </w:r>
      <w:proofErr w:type="spellEnd"/>
      <w:r w:rsidR="00AA2ECD">
        <w:rPr>
          <w:rFonts w:eastAsia="MS Mincho"/>
          <w:lang w:val="en-US" w:eastAsia="ja-JP"/>
        </w:rPr>
        <w:t xml:space="preserve"> estimation. In our mind it is important that </w:t>
      </w:r>
      <w:r w:rsidR="00377381">
        <w:rPr>
          <w:rFonts w:eastAsia="MS Mincho"/>
          <w:lang w:val="en-US" w:eastAsia="ja-JP"/>
        </w:rPr>
        <w:t>also this</w:t>
      </w:r>
      <w:r w:rsidR="00AA2ECD">
        <w:rPr>
          <w:rFonts w:eastAsia="MS Mincho"/>
          <w:lang w:val="en-US" w:eastAsia="ja-JP"/>
        </w:rPr>
        <w:t xml:space="preserve"> </w:t>
      </w:r>
      <w:r w:rsidR="00377381">
        <w:rPr>
          <w:rFonts w:eastAsia="MS Mincho"/>
          <w:lang w:val="en-US" w:eastAsia="ja-JP"/>
        </w:rPr>
        <w:t>question is</w:t>
      </w:r>
      <w:r w:rsidR="00AA2ECD">
        <w:rPr>
          <w:rFonts w:eastAsia="MS Mincho"/>
          <w:lang w:val="en-US" w:eastAsia="ja-JP"/>
        </w:rPr>
        <w:t xml:space="preserve"> answered in 3GPP in order to enable progress on other questions that are discussed within the topic of UL PC.</w:t>
      </w:r>
    </w:p>
    <w:p w14:paraId="07265759" w14:textId="5661D0F7" w:rsidR="00377381" w:rsidRDefault="00377381" w:rsidP="004464CD">
      <w:pPr>
        <w:rPr>
          <w:rFonts w:eastAsia="MS Mincho"/>
          <w:lang w:val="en-US" w:eastAsia="ja-JP"/>
        </w:rPr>
      </w:pPr>
      <w:r>
        <w:rPr>
          <w:rFonts w:eastAsia="MS Mincho"/>
          <w:lang w:val="en-US" w:eastAsia="ja-JP"/>
        </w:rPr>
        <w:t xml:space="preserve">In order to enable PC based on SS and/or CSI-RS in a beam specific manner, </w:t>
      </w:r>
      <w:r w:rsidR="00871AC5">
        <w:rPr>
          <w:rFonts w:eastAsia="MS Mincho"/>
          <w:lang w:val="en-US" w:eastAsia="ja-JP"/>
        </w:rPr>
        <w:t>including</w:t>
      </w:r>
      <w:r>
        <w:rPr>
          <w:rFonts w:eastAsia="MS Mincho"/>
          <w:lang w:val="en-US" w:eastAsia="ja-JP"/>
        </w:rPr>
        <w:t xml:space="preserve"> also non beam specific solutions, we identify the </w:t>
      </w:r>
      <w:r w:rsidR="00871AC5">
        <w:rPr>
          <w:rFonts w:eastAsia="MS Mincho"/>
          <w:lang w:val="en-US" w:eastAsia="ja-JP"/>
        </w:rPr>
        <w:t xml:space="preserve">following </w:t>
      </w:r>
      <w:r>
        <w:rPr>
          <w:rFonts w:eastAsia="MS Mincho"/>
          <w:lang w:val="en-US" w:eastAsia="ja-JP"/>
        </w:rPr>
        <w:t xml:space="preserve">solution. A UE is configured to measure and base its PC path loss estimation on </w:t>
      </w:r>
    </w:p>
    <w:p w14:paraId="7B6FE260" w14:textId="23C3F48D" w:rsidR="00377381" w:rsidRDefault="00377381" w:rsidP="00377381">
      <w:pPr>
        <w:pStyle w:val="ListParagraph"/>
        <w:numPr>
          <w:ilvl w:val="0"/>
          <w:numId w:val="19"/>
        </w:numPr>
        <w:rPr>
          <w:rFonts w:eastAsia="MS Mincho"/>
          <w:lang w:val="en-US"/>
        </w:rPr>
      </w:pPr>
      <w:r>
        <w:rPr>
          <w:rFonts w:eastAsia="MS Mincho"/>
          <w:lang w:val="en-US"/>
        </w:rPr>
        <w:t>SS, or</w:t>
      </w:r>
    </w:p>
    <w:p w14:paraId="2F899C25" w14:textId="14DC1C2C" w:rsidR="00377381" w:rsidRDefault="00377381" w:rsidP="00377381">
      <w:pPr>
        <w:pStyle w:val="ListParagraph"/>
        <w:numPr>
          <w:ilvl w:val="0"/>
          <w:numId w:val="19"/>
        </w:numPr>
        <w:rPr>
          <w:rFonts w:eastAsia="MS Mincho"/>
          <w:lang w:val="en-US"/>
        </w:rPr>
      </w:pPr>
      <w:r>
        <w:rPr>
          <w:rFonts w:eastAsia="MS Mincho"/>
          <w:lang w:val="en-US"/>
        </w:rPr>
        <w:t>One CSI-RS, or</w:t>
      </w:r>
    </w:p>
    <w:p w14:paraId="5B3192A8" w14:textId="69C82C9F" w:rsidR="00377381" w:rsidRPr="00377381" w:rsidRDefault="002D30B6" w:rsidP="00377381">
      <w:pPr>
        <w:pStyle w:val="ListParagraph"/>
        <w:numPr>
          <w:ilvl w:val="0"/>
          <w:numId w:val="19"/>
        </w:numPr>
        <w:rPr>
          <w:rFonts w:eastAsia="MS Mincho"/>
          <w:lang w:val="en-US"/>
        </w:rPr>
      </w:pPr>
      <w:r>
        <w:rPr>
          <w:rFonts w:eastAsia="MS Mincho"/>
          <w:lang w:val="en-US"/>
        </w:rPr>
        <w:t>A</w:t>
      </w:r>
      <w:r w:rsidR="00377381">
        <w:rPr>
          <w:rFonts w:eastAsia="MS Mincho"/>
          <w:lang w:val="en-US"/>
        </w:rPr>
        <w:t xml:space="preserve"> set of CSI-RSs.</w:t>
      </w:r>
    </w:p>
    <w:p w14:paraId="359FF7DA" w14:textId="2940E2E9" w:rsidR="00AA2ECD" w:rsidRDefault="00377381" w:rsidP="004464CD">
      <w:pPr>
        <w:rPr>
          <w:lang w:val="en-US"/>
        </w:rPr>
      </w:pPr>
      <w:r>
        <w:rPr>
          <w:lang w:val="en-US"/>
        </w:rPr>
        <w:t xml:space="preserve">Typical use cases for these cases would be </w:t>
      </w:r>
    </w:p>
    <w:p w14:paraId="394DD93D" w14:textId="141EE724" w:rsidR="00377381" w:rsidRDefault="002D30B6" w:rsidP="00377381">
      <w:pPr>
        <w:pStyle w:val="ListParagraph"/>
        <w:numPr>
          <w:ilvl w:val="0"/>
          <w:numId w:val="20"/>
        </w:numPr>
        <w:rPr>
          <w:lang w:val="en-US"/>
        </w:rPr>
      </w:pPr>
      <w:r w:rsidRPr="002D30B6">
        <w:rPr>
          <w:rFonts w:eastAsia="MS Mincho"/>
          <w:i/>
          <w:lang w:val="en-US"/>
        </w:rPr>
        <w:t>SS</w:t>
      </w:r>
      <w:r>
        <w:rPr>
          <w:lang w:val="en-US"/>
        </w:rPr>
        <w:t xml:space="preserve">: </w:t>
      </w:r>
      <w:r w:rsidR="00377381">
        <w:rPr>
          <w:lang w:val="en-US"/>
        </w:rPr>
        <w:t xml:space="preserve">A </w:t>
      </w:r>
      <w:r w:rsidR="006919A5">
        <w:rPr>
          <w:lang w:val="en-US"/>
        </w:rPr>
        <w:t>mainstream</w:t>
      </w:r>
      <w:r w:rsidR="00377381">
        <w:rPr>
          <w:lang w:val="en-US"/>
        </w:rPr>
        <w:t xml:space="preserve"> low band deployment with a low number of </w:t>
      </w:r>
      <w:proofErr w:type="spellStart"/>
      <w:r w:rsidR="00377381">
        <w:rPr>
          <w:lang w:val="en-US"/>
        </w:rPr>
        <w:t>gNB</w:t>
      </w:r>
      <w:proofErr w:type="spellEnd"/>
      <w:r w:rsidR="00377381">
        <w:rPr>
          <w:lang w:val="en-US"/>
        </w:rPr>
        <w:t xml:space="preserve"> TX/RX antennas. Here </w:t>
      </w:r>
      <w:proofErr w:type="spellStart"/>
      <w:r w:rsidR="00377381">
        <w:rPr>
          <w:lang w:val="en-US"/>
        </w:rPr>
        <w:t>pathloss</w:t>
      </w:r>
      <w:proofErr w:type="spellEnd"/>
      <w:r w:rsidR="00377381">
        <w:rPr>
          <w:lang w:val="en-US"/>
        </w:rPr>
        <w:t xml:space="preserve"> estimation from SS may well reflect the true </w:t>
      </w:r>
      <w:proofErr w:type="spellStart"/>
      <w:r w:rsidR="00377381">
        <w:rPr>
          <w:lang w:val="en-US"/>
        </w:rPr>
        <w:t>pathloss</w:t>
      </w:r>
      <w:proofErr w:type="spellEnd"/>
      <w:r w:rsidR="00377381">
        <w:rPr>
          <w:lang w:val="en-US"/>
        </w:rPr>
        <w:t xml:space="preserve">. It </w:t>
      </w:r>
      <w:r w:rsidR="00BE5030">
        <w:rPr>
          <w:lang w:val="en-US"/>
        </w:rPr>
        <w:t>should</w:t>
      </w:r>
      <w:r w:rsidR="00377381">
        <w:rPr>
          <w:lang w:val="en-US"/>
        </w:rPr>
        <w:t xml:space="preserve"> be noted that operating PC based </w:t>
      </w:r>
      <w:r w:rsidR="00BE5030">
        <w:rPr>
          <w:lang w:val="en-US"/>
        </w:rPr>
        <w:t xml:space="preserve">only </w:t>
      </w:r>
      <w:r w:rsidR="00377381">
        <w:rPr>
          <w:lang w:val="en-US"/>
        </w:rPr>
        <w:t>on SS enables a “lean” setup of the system s</w:t>
      </w:r>
      <w:r w:rsidR="006919A5">
        <w:rPr>
          <w:lang w:val="en-US"/>
        </w:rPr>
        <w:t>ince no additional CSI-RSs need</w:t>
      </w:r>
      <w:r w:rsidR="00377381">
        <w:rPr>
          <w:lang w:val="en-US"/>
        </w:rPr>
        <w:t xml:space="preserve"> to be configured for getting UL PC to work. Hence, </w:t>
      </w:r>
      <w:r w:rsidR="006A161C">
        <w:rPr>
          <w:lang w:val="en-US"/>
        </w:rPr>
        <w:t xml:space="preserve">additional </w:t>
      </w:r>
      <w:r w:rsidR="00377381">
        <w:rPr>
          <w:lang w:val="en-US"/>
        </w:rPr>
        <w:t xml:space="preserve">“always-on” signals are thus avoided by using this approach. </w:t>
      </w:r>
    </w:p>
    <w:p w14:paraId="55FA9858" w14:textId="18698ED4" w:rsidR="00425786" w:rsidRDefault="002D30B6" w:rsidP="00377381">
      <w:pPr>
        <w:pStyle w:val="ListParagraph"/>
        <w:numPr>
          <w:ilvl w:val="0"/>
          <w:numId w:val="20"/>
        </w:numPr>
        <w:rPr>
          <w:lang w:val="en-US"/>
        </w:rPr>
      </w:pPr>
      <w:r w:rsidRPr="002D30B6">
        <w:rPr>
          <w:rFonts w:eastAsia="MS Mincho"/>
          <w:i/>
          <w:lang w:val="en-US"/>
        </w:rPr>
        <w:t>One CSI-RS</w:t>
      </w:r>
      <w:r>
        <w:rPr>
          <w:lang w:val="en-US"/>
        </w:rPr>
        <w:t xml:space="preserve">: </w:t>
      </w:r>
      <w:r w:rsidR="00377381">
        <w:rPr>
          <w:lang w:val="en-US"/>
        </w:rPr>
        <w:t xml:space="preserve">For cases where the number of </w:t>
      </w:r>
      <w:proofErr w:type="spellStart"/>
      <w:r w:rsidR="00377381">
        <w:rPr>
          <w:lang w:val="en-US"/>
        </w:rPr>
        <w:t>gNB</w:t>
      </w:r>
      <w:proofErr w:type="spellEnd"/>
      <w:r w:rsidR="00377381">
        <w:rPr>
          <w:lang w:val="en-US"/>
        </w:rPr>
        <w:t xml:space="preserve"> TX/RX antennas are higher it may be beneficial to reflect the beamforming gain more accurately by utilizing the </w:t>
      </w:r>
      <w:r w:rsidR="00BE5030">
        <w:rPr>
          <w:lang w:val="en-US"/>
        </w:rPr>
        <w:t xml:space="preserve">built in </w:t>
      </w:r>
      <w:r w:rsidR="00377381">
        <w:rPr>
          <w:lang w:val="en-US"/>
        </w:rPr>
        <w:t xml:space="preserve">flexibility in CSI-RS. </w:t>
      </w:r>
      <w:r w:rsidR="00BE5030">
        <w:rPr>
          <w:lang w:val="en-US"/>
        </w:rPr>
        <w:t>Another</w:t>
      </w:r>
      <w:r w:rsidR="00377381">
        <w:rPr>
          <w:lang w:val="en-US"/>
        </w:rPr>
        <w:t xml:space="preserve"> use case is also when UL transmission is carried out to </w:t>
      </w:r>
      <w:r w:rsidR="00425786">
        <w:rPr>
          <w:lang w:val="en-US"/>
        </w:rPr>
        <w:t>another</w:t>
      </w:r>
      <w:r w:rsidR="00377381">
        <w:rPr>
          <w:lang w:val="en-US"/>
        </w:rPr>
        <w:t xml:space="preserve"> </w:t>
      </w:r>
      <w:r w:rsidR="00425786">
        <w:rPr>
          <w:lang w:val="en-US"/>
        </w:rPr>
        <w:t xml:space="preserve">TRP than the one transmitting SS; here PC may work poorly in case </w:t>
      </w:r>
      <w:r w:rsidR="00427FFD">
        <w:rPr>
          <w:lang w:val="en-US"/>
        </w:rPr>
        <w:t xml:space="preserve">that </w:t>
      </w:r>
      <w:r w:rsidR="00425786">
        <w:rPr>
          <w:lang w:val="en-US"/>
        </w:rPr>
        <w:t>we would base it on SS.</w:t>
      </w:r>
    </w:p>
    <w:p w14:paraId="12562EA7" w14:textId="72127D50" w:rsidR="003F1766" w:rsidRDefault="002D30B6" w:rsidP="003F1766">
      <w:pPr>
        <w:pStyle w:val="ListParagraph"/>
        <w:numPr>
          <w:ilvl w:val="0"/>
          <w:numId w:val="20"/>
        </w:numPr>
        <w:rPr>
          <w:lang w:val="en-US"/>
        </w:rPr>
      </w:pPr>
      <w:r w:rsidRPr="002D30B6">
        <w:rPr>
          <w:rFonts w:eastAsia="MS Mincho"/>
          <w:i/>
          <w:lang w:val="en-US"/>
        </w:rPr>
        <w:t>A set of CSI-RSs</w:t>
      </w:r>
      <w:r>
        <w:rPr>
          <w:lang w:val="en-US"/>
        </w:rPr>
        <w:t>: A</w:t>
      </w:r>
      <w:r w:rsidR="00BE5030">
        <w:rPr>
          <w:lang w:val="en-US"/>
        </w:rPr>
        <w:t xml:space="preserve"> high band </w:t>
      </w:r>
      <w:r>
        <w:rPr>
          <w:lang w:val="en-US"/>
        </w:rPr>
        <w:t xml:space="preserve">use case </w:t>
      </w:r>
      <w:r w:rsidR="00BE5030">
        <w:rPr>
          <w:lang w:val="en-US"/>
        </w:rPr>
        <w:t xml:space="preserve">when operating with beam management </w:t>
      </w:r>
      <w:r>
        <w:rPr>
          <w:lang w:val="en-US"/>
        </w:rPr>
        <w:t xml:space="preserve">procedures </w:t>
      </w:r>
      <w:r w:rsidR="00BE5030">
        <w:rPr>
          <w:lang w:val="en-US"/>
        </w:rPr>
        <w:t xml:space="preserve">which may make it beneficial to also use </w:t>
      </w:r>
      <w:r w:rsidR="00425786">
        <w:rPr>
          <w:lang w:val="en-US"/>
        </w:rPr>
        <w:t>beam specific PC. In case that there are</w:t>
      </w:r>
      <w:r w:rsidR="00BE5030">
        <w:rPr>
          <w:lang w:val="en-US"/>
        </w:rPr>
        <w:t xml:space="preserve"> </w:t>
      </w:r>
      <w:r w:rsidR="00BE5030" w:rsidRPr="002D30B6">
        <w:rPr>
          <w:i/>
          <w:lang w:val="en-US"/>
        </w:rPr>
        <w:t>N</w:t>
      </w:r>
      <w:r w:rsidR="00BE5030">
        <w:rPr>
          <w:lang w:val="en-US"/>
        </w:rPr>
        <w:t xml:space="preserve"> </w:t>
      </w:r>
      <w:r w:rsidR="00427FFD">
        <w:rPr>
          <w:lang w:val="en-US"/>
        </w:rPr>
        <w:t>beam pair links</w:t>
      </w:r>
      <w:r w:rsidR="00427FFD">
        <w:rPr>
          <w:rFonts w:eastAsia="MS Mincho"/>
          <w:lang w:val="en-US"/>
        </w:rPr>
        <w:t>,</w:t>
      </w:r>
      <w:r w:rsidR="00425786">
        <w:rPr>
          <w:lang w:val="en-US"/>
        </w:rPr>
        <w:t xml:space="preserve"> that </w:t>
      </w:r>
      <w:r w:rsidR="00BE5030">
        <w:rPr>
          <w:lang w:val="en-US"/>
        </w:rPr>
        <w:t>the beam ma</w:t>
      </w:r>
      <w:r>
        <w:rPr>
          <w:lang w:val="en-US"/>
        </w:rPr>
        <w:t>nagement procedures operate on,</w:t>
      </w:r>
      <w:r w:rsidR="00BE5030">
        <w:rPr>
          <w:lang w:val="en-US"/>
        </w:rPr>
        <w:t xml:space="preserve"> </w:t>
      </w:r>
      <w:r>
        <w:rPr>
          <w:lang w:val="en-US"/>
        </w:rPr>
        <w:t xml:space="preserve">a set of </w:t>
      </w:r>
      <w:r w:rsidR="00425786" w:rsidRPr="002D30B6">
        <w:rPr>
          <w:i/>
          <w:lang w:val="en-US"/>
        </w:rPr>
        <w:t>N</w:t>
      </w:r>
      <w:r w:rsidR="00425786">
        <w:rPr>
          <w:lang w:val="en-US"/>
        </w:rPr>
        <w:t xml:space="preserve"> CSI-RSs could be configured and connected to differ</w:t>
      </w:r>
      <w:r w:rsidR="00BE5030">
        <w:rPr>
          <w:lang w:val="en-US"/>
        </w:rPr>
        <w:t xml:space="preserve">ent </w:t>
      </w:r>
      <w:r w:rsidR="00D53E49">
        <w:rPr>
          <w:lang w:val="en-US"/>
        </w:rPr>
        <w:t xml:space="preserve">UE RX/TX beams </w:t>
      </w:r>
      <w:r w:rsidR="00BE5030">
        <w:rPr>
          <w:lang w:val="en-US"/>
        </w:rPr>
        <w:t>in order to get beam specific PC</w:t>
      </w:r>
      <w:r>
        <w:rPr>
          <w:lang w:val="en-US"/>
        </w:rPr>
        <w:t xml:space="preserve">. </w:t>
      </w:r>
    </w:p>
    <w:p w14:paraId="387EB0C6" w14:textId="5DE10111" w:rsidR="00B624EB" w:rsidRDefault="006919A5" w:rsidP="00B624EB">
      <w:pPr>
        <w:rPr>
          <w:lang w:val="en-US"/>
        </w:rPr>
      </w:pPr>
      <w:r>
        <w:rPr>
          <w:lang w:val="en-US"/>
        </w:rPr>
        <w:t xml:space="preserve">Regarding the </w:t>
      </w:r>
      <w:r w:rsidR="00B624EB" w:rsidRPr="00B624EB">
        <w:rPr>
          <w:lang w:val="en-US"/>
        </w:rPr>
        <w:t xml:space="preserve">set of </w:t>
      </w:r>
      <w:r w:rsidR="00D53E49" w:rsidRPr="00B624EB">
        <w:rPr>
          <w:lang w:val="en-US"/>
        </w:rPr>
        <w:t xml:space="preserve">CSI-RSs </w:t>
      </w:r>
      <w:r>
        <w:rPr>
          <w:lang w:val="en-US"/>
        </w:rPr>
        <w:t xml:space="preserve">(iii) </w:t>
      </w:r>
      <w:r w:rsidR="00B624EB" w:rsidRPr="00B624EB">
        <w:rPr>
          <w:lang w:val="en-US"/>
        </w:rPr>
        <w:t xml:space="preserve">used for UL PC </w:t>
      </w:r>
      <w:r w:rsidR="00DA78F0">
        <w:rPr>
          <w:lang w:val="en-US"/>
        </w:rPr>
        <w:t xml:space="preserve">it is assumed to be </w:t>
      </w:r>
      <w:r w:rsidR="00B624EB" w:rsidRPr="00B624EB">
        <w:rPr>
          <w:lang w:val="en-US"/>
        </w:rPr>
        <w:t xml:space="preserve">transmitted in the same beams used for transmitting the set of </w:t>
      </w:r>
      <w:r w:rsidR="00D53E49" w:rsidRPr="00B624EB">
        <w:rPr>
          <w:lang w:val="en-US"/>
        </w:rPr>
        <w:t>CSI-RS</w:t>
      </w:r>
      <w:r w:rsidR="00B624EB" w:rsidRPr="00B624EB">
        <w:rPr>
          <w:lang w:val="en-US"/>
        </w:rPr>
        <w:t>s</w:t>
      </w:r>
      <w:r w:rsidR="00D53E49" w:rsidRPr="00B624EB">
        <w:rPr>
          <w:lang w:val="en-US"/>
        </w:rPr>
        <w:t xml:space="preserve"> used for </w:t>
      </w:r>
      <w:r w:rsidR="00DA78F0">
        <w:rPr>
          <w:lang w:val="en-US"/>
        </w:rPr>
        <w:t>the</w:t>
      </w:r>
      <w:r w:rsidR="00B624EB" w:rsidRPr="00B624EB">
        <w:rPr>
          <w:lang w:val="en-US"/>
        </w:rPr>
        <w:t xml:space="preserve"> </w:t>
      </w:r>
      <w:r w:rsidR="00DA78F0">
        <w:rPr>
          <w:lang w:val="en-US"/>
        </w:rPr>
        <w:t xml:space="preserve">existing </w:t>
      </w:r>
      <w:r w:rsidR="00B624EB" w:rsidRPr="00B624EB">
        <w:rPr>
          <w:lang w:val="en-US"/>
        </w:rPr>
        <w:t xml:space="preserve">beam pair links (BPLs) in </w:t>
      </w:r>
      <w:r w:rsidR="00D53E49" w:rsidRPr="00B624EB">
        <w:rPr>
          <w:lang w:val="en-US"/>
        </w:rPr>
        <w:t xml:space="preserve">beam management. </w:t>
      </w:r>
      <w:r w:rsidR="00B624EB" w:rsidRPr="00B624EB">
        <w:rPr>
          <w:lang w:val="en-US"/>
        </w:rPr>
        <w:t xml:space="preserve">It is </w:t>
      </w:r>
      <w:r w:rsidR="00DA78F0">
        <w:rPr>
          <w:lang w:val="en-US"/>
        </w:rPr>
        <w:t xml:space="preserve">hence </w:t>
      </w:r>
      <w:r w:rsidR="00B624EB" w:rsidRPr="00B624EB">
        <w:rPr>
          <w:lang w:val="en-US"/>
        </w:rPr>
        <w:t>possible that these two sets of CRI-RSs are the same, hence transmitted on the same resources, meaning that only one set is configured but used for two purposes. Connecting these two sets implies that w</w:t>
      </w:r>
      <w:r w:rsidR="00D53E49" w:rsidRPr="00B624EB">
        <w:rPr>
          <w:lang w:val="en-US"/>
        </w:rPr>
        <w:t xml:space="preserve">hen changing the </w:t>
      </w:r>
      <w:proofErr w:type="spellStart"/>
      <w:r w:rsidR="00D53E49" w:rsidRPr="00B624EB">
        <w:rPr>
          <w:lang w:val="en-US"/>
        </w:rPr>
        <w:t>gNB</w:t>
      </w:r>
      <w:proofErr w:type="spellEnd"/>
      <w:r w:rsidR="00D53E49" w:rsidRPr="00B624EB">
        <w:rPr>
          <w:lang w:val="en-US"/>
        </w:rPr>
        <w:t xml:space="preserve"> TX beam in a BPL </w:t>
      </w:r>
      <w:r w:rsidR="00DA78F0">
        <w:rPr>
          <w:lang w:val="en-US"/>
        </w:rPr>
        <w:t xml:space="preserve">the </w:t>
      </w:r>
      <w:proofErr w:type="spellStart"/>
      <w:r w:rsidR="00DA78F0">
        <w:rPr>
          <w:lang w:val="en-US"/>
        </w:rPr>
        <w:t>gNB</w:t>
      </w:r>
      <w:proofErr w:type="spellEnd"/>
      <w:r w:rsidR="00D53E49" w:rsidRPr="00B624EB">
        <w:rPr>
          <w:lang w:val="en-US"/>
        </w:rPr>
        <w:t xml:space="preserve"> would also update one of the CSI-RSs </w:t>
      </w:r>
      <w:r w:rsidR="00B624EB" w:rsidRPr="00B624EB">
        <w:rPr>
          <w:lang w:val="en-US"/>
        </w:rPr>
        <w:t xml:space="preserve">used for UL PC </w:t>
      </w:r>
      <w:r w:rsidR="00D53E49" w:rsidRPr="00B624EB">
        <w:rPr>
          <w:lang w:val="en-US"/>
        </w:rPr>
        <w:t xml:space="preserve">correspondingly. </w:t>
      </w:r>
      <w:r w:rsidR="00B624EB" w:rsidRPr="00B624EB">
        <w:rPr>
          <w:lang w:val="en-US"/>
        </w:rPr>
        <w:t>A</w:t>
      </w:r>
      <w:r w:rsidR="00D53E49" w:rsidRPr="00B624EB">
        <w:rPr>
          <w:lang w:val="en-US"/>
        </w:rPr>
        <w:t>t the UE side we will assume beam correspondence in the sense that the UE is assumed to transmit with the same TX beam as the RX beam it used for reception</w:t>
      </w:r>
      <w:r w:rsidR="00DA78F0">
        <w:rPr>
          <w:lang w:val="en-US"/>
        </w:rPr>
        <w:t xml:space="preserve"> of the UL PC CSI-RS</w:t>
      </w:r>
      <w:r w:rsidR="00D53E49" w:rsidRPr="00B624EB">
        <w:rPr>
          <w:lang w:val="en-US"/>
        </w:rPr>
        <w:t xml:space="preserve">. </w:t>
      </w:r>
      <w:r w:rsidR="00AA5C23" w:rsidRPr="00B624EB">
        <w:rPr>
          <w:lang w:val="en-US"/>
        </w:rPr>
        <w:t>Hence</w:t>
      </w:r>
      <w:r w:rsidR="00AA5C23">
        <w:rPr>
          <w:lang w:val="en-US"/>
        </w:rPr>
        <w:t>,</w:t>
      </w:r>
      <w:r w:rsidR="00B624EB">
        <w:rPr>
          <w:lang w:val="en-US"/>
        </w:rPr>
        <w:t xml:space="preserve"> when transmitting CSI-RS intended for UL PC we see two options</w:t>
      </w:r>
    </w:p>
    <w:p w14:paraId="5CEAE67C" w14:textId="08145740" w:rsidR="00B624EB" w:rsidRDefault="00B624EB" w:rsidP="00B624EB">
      <w:pPr>
        <w:pStyle w:val="ListParagraph"/>
        <w:numPr>
          <w:ilvl w:val="0"/>
          <w:numId w:val="26"/>
        </w:numPr>
        <w:rPr>
          <w:lang w:val="en-US"/>
        </w:rPr>
      </w:pPr>
      <w:r>
        <w:rPr>
          <w:lang w:val="en-US"/>
        </w:rPr>
        <w:lastRenderedPageBreak/>
        <w:t>The UE RX beam (and hence also the UE TX beam) is connected to UE RX beam of the corresponding BPL, or</w:t>
      </w:r>
    </w:p>
    <w:p w14:paraId="0F63DDDD" w14:textId="1B4089AF" w:rsidR="00B624EB" w:rsidRDefault="00B624EB" w:rsidP="00B624EB">
      <w:pPr>
        <w:pStyle w:val="ListParagraph"/>
        <w:numPr>
          <w:ilvl w:val="0"/>
          <w:numId w:val="26"/>
        </w:numPr>
        <w:rPr>
          <w:lang w:val="en-US"/>
        </w:rPr>
      </w:pPr>
      <w:r>
        <w:rPr>
          <w:lang w:val="en-US"/>
        </w:rPr>
        <w:t xml:space="preserve">The UE RX beam is chosen in a transparent manner by the UE for the given CSI-RS. </w:t>
      </w:r>
    </w:p>
    <w:p w14:paraId="26492339" w14:textId="32D8C823" w:rsidR="00DA78F0" w:rsidRDefault="00B624EB" w:rsidP="00B624EB">
      <w:pPr>
        <w:rPr>
          <w:lang w:val="en-US"/>
        </w:rPr>
      </w:pPr>
      <w:r>
        <w:rPr>
          <w:lang w:val="en-US"/>
        </w:rPr>
        <w:t xml:space="preserve">Option a) above would connect the beam specific PC to BPLs whereas the b) option will connect beam specific PC to a certain CSI-RS. </w:t>
      </w:r>
      <w:r w:rsidR="00DA78F0">
        <w:rPr>
          <w:lang w:val="en-US"/>
        </w:rPr>
        <w:t>Given this framework the UE would be able to switch PC loop when a BPL switch is carried out. The work on beam indication in beam management is still ongoing but the UL PC signaling would need to be attached to this framework.</w:t>
      </w:r>
    </w:p>
    <w:p w14:paraId="005E84BD" w14:textId="16A9BA91" w:rsidR="00D53E49" w:rsidRPr="00D53E49" w:rsidRDefault="00DA78F0" w:rsidP="00D53E49">
      <w:pPr>
        <w:rPr>
          <w:lang w:val="en-US"/>
        </w:rPr>
      </w:pPr>
      <w:r>
        <w:rPr>
          <w:lang w:val="en-US"/>
        </w:rPr>
        <w:t xml:space="preserve">We will return to the question on a) vs. b) </w:t>
      </w:r>
      <w:r w:rsidR="001578DF">
        <w:rPr>
          <w:lang w:val="en-US"/>
        </w:rPr>
        <w:t xml:space="preserve">further down </w:t>
      </w:r>
      <w:r>
        <w:rPr>
          <w:lang w:val="en-US"/>
        </w:rPr>
        <w:t xml:space="preserve">but </w:t>
      </w:r>
      <w:r w:rsidR="001578DF">
        <w:rPr>
          <w:lang w:val="en-US"/>
        </w:rPr>
        <w:t>first define</w:t>
      </w:r>
      <w:r>
        <w:rPr>
          <w:lang w:val="en-US"/>
        </w:rPr>
        <w:t xml:space="preserve"> what is meant by SS and CSI-RS. </w:t>
      </w:r>
    </w:p>
    <w:p w14:paraId="30559A2B" w14:textId="67CFA643" w:rsidR="003F1766" w:rsidRDefault="003F1766" w:rsidP="00091B33">
      <w:pPr>
        <w:pStyle w:val="Heading1"/>
        <w:rPr>
          <w:lang w:val="en-US"/>
        </w:rPr>
      </w:pPr>
      <w:r>
        <w:rPr>
          <w:lang w:val="en-US"/>
        </w:rPr>
        <w:t>On the meaning of SS</w:t>
      </w:r>
    </w:p>
    <w:p w14:paraId="79A44D04" w14:textId="5FC19887" w:rsidR="003F1766" w:rsidRDefault="00A05E66" w:rsidP="003F1766">
      <w:r>
        <w:t>Exactly</w:t>
      </w:r>
      <w:r w:rsidR="003F1766">
        <w:t xml:space="preserve"> what SS means is not fully clear from previous agreements.</w:t>
      </w:r>
      <w:r w:rsidR="00B62B1C">
        <w:t xml:space="preserve"> The</w:t>
      </w:r>
      <w:r w:rsidR="003F1766">
        <w:t xml:space="preserve"> matter is </w:t>
      </w:r>
      <w:r w:rsidR="00B62B1C">
        <w:t xml:space="preserve">however </w:t>
      </w:r>
      <w:r w:rsidR="003F1766">
        <w:t xml:space="preserve">slightly complicated </w:t>
      </w:r>
      <w:r w:rsidR="00230810">
        <w:t>due</w:t>
      </w:r>
      <w:r w:rsidR="003F1766">
        <w:t xml:space="preserve"> </w:t>
      </w:r>
      <w:r w:rsidR="00230810">
        <w:t xml:space="preserve">to the </w:t>
      </w:r>
      <w:r w:rsidR="003F1766">
        <w:t xml:space="preserve">use </w:t>
      </w:r>
      <w:r w:rsidR="00230810">
        <w:t xml:space="preserve">of </w:t>
      </w:r>
      <w:r w:rsidR="003F1766">
        <w:t>multiple antennas</w:t>
      </w:r>
      <w:r w:rsidR="00DC7A7A">
        <w:t xml:space="preserve"> and potentially SS beam sweeps</w:t>
      </w:r>
      <w:r w:rsidR="003F1766">
        <w:t xml:space="preserve">. </w:t>
      </w:r>
      <w:r w:rsidR="00230810">
        <w:t>Therefore, i</w:t>
      </w:r>
      <w:r w:rsidR="003F1766">
        <w:t xml:space="preserve">n order to achieve a more coherent </w:t>
      </w:r>
      <w:r w:rsidR="00230810">
        <w:t>behaviour</w:t>
      </w:r>
      <w:r w:rsidR="003F1766">
        <w:t xml:space="preserve"> among UEs with respect to beamforming, the beam used for path loss calculation should be defined.</w:t>
      </w:r>
    </w:p>
    <w:p w14:paraId="012D66CE" w14:textId="68F7EB7D" w:rsidR="003F1766" w:rsidRPr="003F1766" w:rsidRDefault="003F1766" w:rsidP="003F1766">
      <w:pPr>
        <w:pStyle w:val="Proposal"/>
      </w:pPr>
      <w:bookmarkStart w:id="2" w:name="_Toc485225182"/>
      <w:bookmarkStart w:id="3" w:name="_Toc485228740"/>
      <w:bookmarkStart w:id="4" w:name="_Toc485231460"/>
      <w:bookmarkStart w:id="5" w:name="_Toc485296482"/>
      <w:bookmarkStart w:id="6" w:name="_Toc485298029"/>
      <w:bookmarkStart w:id="7" w:name="_Toc485374567"/>
      <w:bookmarkStart w:id="8" w:name="_Toc485389906"/>
      <w:r>
        <w:t xml:space="preserve">Path loss </w:t>
      </w:r>
      <w:r w:rsidR="00F72CE0">
        <w:t xml:space="preserve">based on SS </w:t>
      </w:r>
      <w:r>
        <w:t>should be based on the beam corresponding to the SS block with the largest RSRP</w:t>
      </w:r>
      <w:r w:rsidR="005A23C8">
        <w:t xml:space="preserve"> within the SS burst set</w:t>
      </w:r>
      <w:r>
        <w:t>.</w:t>
      </w:r>
      <w:bookmarkEnd w:id="2"/>
      <w:bookmarkEnd w:id="3"/>
      <w:bookmarkEnd w:id="4"/>
      <w:bookmarkEnd w:id="5"/>
      <w:bookmarkEnd w:id="6"/>
      <w:bookmarkEnd w:id="7"/>
      <w:bookmarkEnd w:id="8"/>
    </w:p>
    <w:p w14:paraId="5A653020" w14:textId="104482D0" w:rsidR="00D6501B" w:rsidRDefault="00A05E66" w:rsidP="00091B33">
      <w:pPr>
        <w:pStyle w:val="Heading1"/>
        <w:rPr>
          <w:lang w:val="en-US"/>
        </w:rPr>
      </w:pPr>
      <w:r>
        <w:rPr>
          <w:lang w:val="en-US"/>
        </w:rPr>
        <w:t>On the meaning of CSI-RS</w:t>
      </w:r>
    </w:p>
    <w:p w14:paraId="07E134B0" w14:textId="619729FA" w:rsidR="00685DE1" w:rsidRDefault="00481A71" w:rsidP="00D6501B">
      <w:pPr>
        <w:rPr>
          <w:lang w:val="en-US"/>
        </w:rPr>
      </w:pPr>
      <w:r>
        <w:rPr>
          <w:lang w:val="en-US"/>
        </w:rPr>
        <w:t xml:space="preserve">In the agreement it was said that CSI-RS could be used for PC. There are however different kinds of CSI-RS in NR namely periodic, semi-static and aperiodic CSI-RS. If </w:t>
      </w:r>
      <w:r w:rsidR="00A05E66">
        <w:rPr>
          <w:lang w:val="en-US"/>
        </w:rPr>
        <w:t xml:space="preserve">aperiodic and/or semi static CSI-RS </w:t>
      </w:r>
      <w:r w:rsidR="00B62B1C">
        <w:rPr>
          <w:lang w:val="en-US"/>
        </w:rPr>
        <w:t xml:space="preserve">may be used </w:t>
      </w:r>
      <w:r w:rsidR="00B5394E">
        <w:rPr>
          <w:lang w:val="en-US"/>
        </w:rPr>
        <w:t>for</w:t>
      </w:r>
      <w:r w:rsidR="00230810">
        <w:rPr>
          <w:lang w:val="en-US"/>
        </w:rPr>
        <w:t xml:space="preserve"> </w:t>
      </w:r>
      <w:r w:rsidR="00B5394E">
        <w:rPr>
          <w:lang w:val="en-US"/>
        </w:rPr>
        <w:t>PC</w:t>
      </w:r>
      <w:r w:rsidR="00230810">
        <w:rPr>
          <w:lang w:val="en-US"/>
        </w:rPr>
        <w:t xml:space="preserve"> </w:t>
      </w:r>
      <w:r w:rsidR="00685DE1">
        <w:rPr>
          <w:lang w:val="en-US"/>
        </w:rPr>
        <w:t xml:space="preserve">this may result in </w:t>
      </w:r>
      <w:r w:rsidR="00A05E66">
        <w:rPr>
          <w:lang w:val="en-US"/>
        </w:rPr>
        <w:t xml:space="preserve">the situation </w:t>
      </w:r>
      <w:r w:rsidR="00685DE1">
        <w:rPr>
          <w:lang w:val="en-US"/>
        </w:rPr>
        <w:t xml:space="preserve">that a UE </w:t>
      </w:r>
      <w:r w:rsidR="00230810">
        <w:rPr>
          <w:lang w:val="en-US"/>
        </w:rPr>
        <w:t xml:space="preserve">is </w:t>
      </w:r>
      <w:r w:rsidR="00685DE1">
        <w:rPr>
          <w:lang w:val="en-US"/>
        </w:rPr>
        <w:t xml:space="preserve">configured to base its PC on </w:t>
      </w:r>
      <w:r w:rsidR="00230810">
        <w:rPr>
          <w:lang w:val="en-US"/>
        </w:rPr>
        <w:t xml:space="preserve">an aperiodic </w:t>
      </w:r>
      <w:r w:rsidR="00685DE1">
        <w:rPr>
          <w:lang w:val="en-US"/>
        </w:rPr>
        <w:t xml:space="preserve">CSI-RS </w:t>
      </w:r>
      <w:r w:rsidR="00230810">
        <w:rPr>
          <w:lang w:val="en-US"/>
        </w:rPr>
        <w:t xml:space="preserve">but the CSI-RS is never triggered and hence never transmitted. This </w:t>
      </w:r>
      <w:r w:rsidR="00685DE1">
        <w:rPr>
          <w:lang w:val="en-US"/>
        </w:rPr>
        <w:t xml:space="preserve">does </w:t>
      </w:r>
      <w:r w:rsidR="00B5394E">
        <w:rPr>
          <w:lang w:val="en-US"/>
        </w:rPr>
        <w:t xml:space="preserve">then result in that </w:t>
      </w:r>
      <w:r w:rsidR="00230810">
        <w:rPr>
          <w:lang w:val="en-US"/>
        </w:rPr>
        <w:t xml:space="preserve">the UE </w:t>
      </w:r>
      <w:r w:rsidR="00DF6301">
        <w:rPr>
          <w:lang w:val="en-US"/>
        </w:rPr>
        <w:t>does not have a</w:t>
      </w:r>
      <w:r w:rsidR="00685DE1">
        <w:rPr>
          <w:lang w:val="en-US"/>
        </w:rPr>
        <w:t xml:space="preserve"> </w:t>
      </w:r>
      <w:r w:rsidR="00A05E66">
        <w:rPr>
          <w:lang w:val="en-US"/>
        </w:rPr>
        <w:t xml:space="preserve">CSI-RS </w:t>
      </w:r>
      <w:r w:rsidR="00685DE1">
        <w:rPr>
          <w:lang w:val="en-US"/>
        </w:rPr>
        <w:t xml:space="preserve">to measure on. Hence, allowing for aperiodic and/or semi static CSI-RS to be used in PC will imply that a framework for what the UE should do if there is no CSI-RS </w:t>
      </w:r>
      <w:r w:rsidR="00DF6301">
        <w:rPr>
          <w:lang w:val="en-US"/>
        </w:rPr>
        <w:t>available</w:t>
      </w:r>
      <w:r w:rsidR="00B5394E">
        <w:rPr>
          <w:lang w:val="en-US"/>
        </w:rPr>
        <w:t xml:space="preserve"> is needed</w:t>
      </w:r>
      <w:r w:rsidR="00685DE1">
        <w:rPr>
          <w:lang w:val="en-US"/>
        </w:rPr>
        <w:t xml:space="preserve">. One option is to fall back to SS but this may result in a complicated framework. </w:t>
      </w:r>
      <w:r w:rsidR="00BE0933">
        <w:rPr>
          <w:lang w:val="en-US"/>
        </w:rPr>
        <w:t>Furthermore</w:t>
      </w:r>
      <w:r w:rsidR="00685DE1">
        <w:rPr>
          <w:lang w:val="en-US"/>
        </w:rPr>
        <w:t xml:space="preserve">, even if the beamforming gain difference between SS and CSI-RS is </w:t>
      </w:r>
      <w:r w:rsidR="00BE0933">
        <w:rPr>
          <w:lang w:val="en-US"/>
        </w:rPr>
        <w:t>signaled</w:t>
      </w:r>
      <w:r w:rsidR="00685DE1">
        <w:rPr>
          <w:lang w:val="en-US"/>
        </w:rPr>
        <w:t xml:space="preserve"> to the UE</w:t>
      </w:r>
      <w:r w:rsidR="00DF6301">
        <w:rPr>
          <w:lang w:val="en-US"/>
        </w:rPr>
        <w:t>,</w:t>
      </w:r>
      <w:r w:rsidR="00685DE1">
        <w:rPr>
          <w:lang w:val="en-US"/>
        </w:rPr>
        <w:t xml:space="preserve"> it is quite likely that a switch between </w:t>
      </w:r>
      <w:r w:rsidR="00DF6301">
        <w:rPr>
          <w:lang w:val="en-US"/>
        </w:rPr>
        <w:t xml:space="preserve">these quite </w:t>
      </w:r>
      <w:r w:rsidR="00685DE1">
        <w:rPr>
          <w:lang w:val="en-US"/>
        </w:rPr>
        <w:t xml:space="preserve">different RS </w:t>
      </w:r>
      <w:r w:rsidR="00BE0933">
        <w:rPr>
          <w:lang w:val="en-US"/>
        </w:rPr>
        <w:t>types</w:t>
      </w:r>
      <w:r w:rsidR="00685DE1">
        <w:rPr>
          <w:lang w:val="en-US"/>
        </w:rPr>
        <w:t xml:space="preserve"> would generate a </w:t>
      </w:r>
      <w:r w:rsidR="00BE0933">
        <w:rPr>
          <w:lang w:val="en-US"/>
        </w:rPr>
        <w:t>transient</w:t>
      </w:r>
      <w:r w:rsidR="00685DE1">
        <w:rPr>
          <w:lang w:val="en-US"/>
        </w:rPr>
        <w:t xml:space="preserve"> in the PC</w:t>
      </w:r>
      <w:r w:rsidR="00B5394E">
        <w:rPr>
          <w:lang w:val="en-US"/>
        </w:rPr>
        <w:t xml:space="preserve"> which may be very harmful for instance for link adaption</w:t>
      </w:r>
      <w:r w:rsidR="00685DE1">
        <w:rPr>
          <w:lang w:val="en-US"/>
        </w:rPr>
        <w:t xml:space="preserve">. </w:t>
      </w:r>
      <w:r w:rsidR="00DF6301">
        <w:rPr>
          <w:lang w:val="en-US"/>
        </w:rPr>
        <w:t>This is unwanted and d</w:t>
      </w:r>
      <w:r w:rsidR="00685DE1">
        <w:rPr>
          <w:lang w:val="en-US"/>
        </w:rPr>
        <w:t>ue to this we propose</w:t>
      </w:r>
    </w:p>
    <w:p w14:paraId="57B14A07" w14:textId="02D8718B" w:rsidR="00151181" w:rsidRDefault="00685DE1" w:rsidP="00D6501B">
      <w:pPr>
        <w:pStyle w:val="Proposal"/>
      </w:pPr>
      <w:bookmarkStart w:id="9" w:name="_Toc485225183"/>
      <w:bookmarkStart w:id="10" w:name="_Toc485228741"/>
      <w:bookmarkStart w:id="11" w:name="_Toc485231461"/>
      <w:bookmarkStart w:id="12" w:name="_Toc485296483"/>
      <w:bookmarkStart w:id="13" w:name="_Toc485298030"/>
      <w:bookmarkStart w:id="14" w:name="_Toc485374568"/>
      <w:bookmarkStart w:id="15" w:name="_Toc485389907"/>
      <w:r>
        <w:t xml:space="preserve">Only periodic CSI-RS is </w:t>
      </w:r>
      <w:r w:rsidR="00BC6C92">
        <w:t>used</w:t>
      </w:r>
      <w:r>
        <w:t xml:space="preserve"> </w:t>
      </w:r>
      <w:r w:rsidR="00DF6301">
        <w:t xml:space="preserve">for </w:t>
      </w:r>
      <w:r w:rsidR="00BC6C92">
        <w:t>path loss calculation in</w:t>
      </w:r>
      <w:r>
        <w:t xml:space="preserve"> UL PC.</w:t>
      </w:r>
      <w:bookmarkEnd w:id="9"/>
      <w:bookmarkEnd w:id="10"/>
      <w:bookmarkEnd w:id="11"/>
      <w:bookmarkEnd w:id="12"/>
      <w:bookmarkEnd w:id="13"/>
      <w:bookmarkEnd w:id="14"/>
      <w:bookmarkEnd w:id="15"/>
    </w:p>
    <w:p w14:paraId="08A20D15" w14:textId="0194224B" w:rsidR="00D6501B" w:rsidRDefault="00151181" w:rsidP="00D6501B">
      <w:r>
        <w:t xml:space="preserve">Which then </w:t>
      </w:r>
      <w:r w:rsidR="00FA27B1">
        <w:t>gives our proposal as follows</w:t>
      </w:r>
    </w:p>
    <w:p w14:paraId="1F2B2B8D" w14:textId="23D65176" w:rsidR="003A0E41" w:rsidRPr="00151181" w:rsidRDefault="00FA27B1" w:rsidP="003A0E41">
      <w:pPr>
        <w:pStyle w:val="Proposal"/>
      </w:pPr>
      <w:bookmarkStart w:id="16" w:name="_Toc485225184"/>
      <w:bookmarkStart w:id="17" w:name="_Toc485228742"/>
      <w:bookmarkStart w:id="18" w:name="_Toc485231462"/>
      <w:bookmarkStart w:id="19" w:name="_Toc485296484"/>
      <w:bookmarkStart w:id="20" w:name="_Toc485298031"/>
      <w:bookmarkStart w:id="21" w:name="_Toc485374569"/>
      <w:bookmarkStart w:id="22" w:name="_Toc485389908"/>
      <w:r>
        <w:t>A U</w:t>
      </w:r>
      <w:r w:rsidRPr="00FA27B1">
        <w:rPr>
          <w:rFonts w:eastAsia="MS Mincho"/>
          <w:lang w:val="en-US" w:eastAsia="ja-JP"/>
        </w:rPr>
        <w:t xml:space="preserve">E is configured to measure and base its PC path loss estimation on </w:t>
      </w:r>
      <w:r w:rsidR="00AB7A81">
        <w:rPr>
          <w:rFonts w:eastAsia="MS Mincho"/>
          <w:lang w:val="en-US"/>
        </w:rPr>
        <w:t>SS</w:t>
      </w:r>
      <w:r w:rsidR="00BC6C92">
        <w:rPr>
          <w:rFonts w:eastAsia="MS Mincho"/>
          <w:lang w:val="en-US"/>
        </w:rPr>
        <w:t xml:space="preserve"> </w:t>
      </w:r>
      <w:r w:rsidRPr="00FA27B1">
        <w:rPr>
          <w:rFonts w:eastAsia="MS Mincho"/>
          <w:lang w:val="en-US"/>
        </w:rPr>
        <w:t>or</w:t>
      </w:r>
      <w:r w:rsidR="00BC6C92">
        <w:rPr>
          <w:rFonts w:eastAsia="MS Mincho"/>
          <w:lang w:val="en-US"/>
        </w:rPr>
        <w:t xml:space="preserve"> </w:t>
      </w:r>
      <w:r>
        <w:rPr>
          <w:rFonts w:eastAsia="MS Mincho"/>
          <w:lang w:val="en-US"/>
        </w:rPr>
        <w:t>o</w:t>
      </w:r>
      <w:r w:rsidRPr="00FA27B1">
        <w:rPr>
          <w:rFonts w:eastAsia="MS Mincho"/>
          <w:lang w:val="en-US"/>
        </w:rPr>
        <w:t xml:space="preserve">ne </w:t>
      </w:r>
      <w:r>
        <w:rPr>
          <w:rFonts w:eastAsia="MS Mincho"/>
          <w:lang w:val="en-US"/>
        </w:rPr>
        <w:t>periodic CSI-RS</w:t>
      </w:r>
      <w:r w:rsidR="00BC6C92">
        <w:rPr>
          <w:rFonts w:eastAsia="MS Mincho"/>
          <w:lang w:val="en-US"/>
        </w:rPr>
        <w:t>,</w:t>
      </w:r>
      <w:r>
        <w:rPr>
          <w:rFonts w:eastAsia="MS Mincho"/>
          <w:lang w:val="en-US"/>
        </w:rPr>
        <w:t xml:space="preserve"> </w:t>
      </w:r>
      <w:r w:rsidRPr="00FA27B1">
        <w:rPr>
          <w:rFonts w:eastAsia="MS Mincho"/>
          <w:lang w:val="en-US"/>
        </w:rPr>
        <w:t>or</w:t>
      </w:r>
      <w:r>
        <w:rPr>
          <w:rFonts w:eastAsia="MS Mincho"/>
          <w:lang w:val="en-US"/>
        </w:rPr>
        <w:t xml:space="preserve"> a set of periodic CSI-RSs.</w:t>
      </w:r>
      <w:bookmarkEnd w:id="16"/>
      <w:bookmarkEnd w:id="17"/>
      <w:bookmarkEnd w:id="18"/>
      <w:bookmarkEnd w:id="19"/>
      <w:bookmarkEnd w:id="20"/>
      <w:bookmarkEnd w:id="21"/>
      <w:bookmarkEnd w:id="22"/>
      <w:r>
        <w:rPr>
          <w:rFonts w:eastAsia="MS Mincho"/>
          <w:lang w:val="en-US"/>
        </w:rPr>
        <w:t xml:space="preserve"> </w:t>
      </w:r>
    </w:p>
    <w:p w14:paraId="2F79BBFB" w14:textId="1EF9E552" w:rsidR="00151181" w:rsidRDefault="00151181" w:rsidP="00091B33">
      <w:r>
        <w:t xml:space="preserve">Furthermore, using only periodic CSI-RS for PC whereas beam management typically would utilize aperiodic CSI-RS makes that these two processes may be of </w:t>
      </w:r>
      <w:r w:rsidR="000561C3">
        <w:t xml:space="preserve">a </w:t>
      </w:r>
      <w:r>
        <w:t>different nature. Returning to</w:t>
      </w:r>
      <w:r w:rsidR="00091B33">
        <w:t xml:space="preserve"> Section</w:t>
      </w:r>
      <w:r>
        <w:t xml:space="preserve"> </w:t>
      </w:r>
      <w:r>
        <w:fldChar w:fldCharType="begin"/>
      </w:r>
      <w:r>
        <w:instrText xml:space="preserve"> REF _Ref485295747 \r \h </w:instrText>
      </w:r>
      <w:r>
        <w:fldChar w:fldCharType="separate"/>
      </w:r>
      <w:r>
        <w:t>4</w:t>
      </w:r>
      <w:r>
        <w:fldChar w:fldCharType="end"/>
      </w:r>
      <w:r w:rsidR="000561C3">
        <w:t>,</w:t>
      </w:r>
      <w:r w:rsidR="00091B33">
        <w:t xml:space="preserve"> where we identified two different ways to connect the </w:t>
      </w:r>
      <w:r w:rsidR="00091B33">
        <w:rPr>
          <w:lang w:val="en-US"/>
        </w:rPr>
        <w:t>UE RX beams to the PC loop</w:t>
      </w:r>
      <w:r w:rsidR="000561C3">
        <w:rPr>
          <w:lang w:val="en-US"/>
        </w:rPr>
        <w:t>,</w:t>
      </w:r>
      <w:r w:rsidR="00091B33">
        <w:rPr>
          <w:lang w:val="en-US"/>
        </w:rPr>
        <w:t xml:space="preserve"> we also note that </w:t>
      </w:r>
      <w:r>
        <w:t xml:space="preserve">RSRP used for PC is typically a long term average </w:t>
      </w:r>
      <w:r w:rsidR="00091B33">
        <w:t xml:space="preserve">in contrast to the measurements corresponding to PBLs. </w:t>
      </w:r>
      <w:r w:rsidR="005C438B">
        <w:t xml:space="preserve">Furthermore, it is also possible that the UE has an unequal number of antennas </w:t>
      </w:r>
      <w:r w:rsidR="006A7F12">
        <w:t xml:space="preserve">in DL and UL </w:t>
      </w:r>
      <w:r w:rsidR="005C438B">
        <w:t xml:space="preserve">which may make it difficult to tie the UL PC to BPL which is defined from DL. </w:t>
      </w:r>
      <w:r w:rsidR="00091B33">
        <w:t xml:space="preserve">Based on these </w:t>
      </w:r>
      <w:r w:rsidR="000561C3">
        <w:t xml:space="preserve">observations </w:t>
      </w:r>
      <w:r w:rsidR="00091B33">
        <w:t>we</w:t>
      </w:r>
      <w:r>
        <w:t xml:space="preserve"> are reluctant to tie </w:t>
      </w:r>
      <w:r w:rsidR="00091B33">
        <w:t>BPLs and PC loops together and instead propose the following definition on beam specific PC</w:t>
      </w:r>
    </w:p>
    <w:p w14:paraId="7551457C" w14:textId="66E11BB9" w:rsidR="00091B33" w:rsidRPr="00EE0C5F" w:rsidRDefault="00091B33" w:rsidP="00091B33">
      <w:pPr>
        <w:pStyle w:val="Proposal"/>
        <w:rPr>
          <w:lang w:val="en-US"/>
        </w:rPr>
      </w:pPr>
      <w:bookmarkStart w:id="23" w:name="_Toc485296485"/>
      <w:bookmarkStart w:id="24" w:name="_Toc485298032"/>
      <w:bookmarkStart w:id="25" w:name="_Toc485374570"/>
      <w:bookmarkStart w:id="26" w:name="_Toc485389909"/>
      <w:r>
        <w:t xml:space="preserve">Beam specific PC is PC </w:t>
      </w:r>
      <w:r w:rsidR="000561C3">
        <w:t>based</w:t>
      </w:r>
      <w:r>
        <w:t xml:space="preserve"> </w:t>
      </w:r>
      <w:r w:rsidR="000561C3">
        <w:t xml:space="preserve">on </w:t>
      </w:r>
      <w:r>
        <w:t>a certain CSI-RS where</w:t>
      </w:r>
      <w:r w:rsidRPr="00091B33">
        <w:rPr>
          <w:lang w:val="en-US"/>
        </w:rPr>
        <w:t xml:space="preserve"> </w:t>
      </w:r>
      <w:r>
        <w:rPr>
          <w:lang w:val="en-US"/>
        </w:rPr>
        <w:t xml:space="preserve">the </w:t>
      </w:r>
      <w:r w:rsidRPr="00091B33">
        <w:rPr>
          <w:lang w:val="en-US"/>
        </w:rPr>
        <w:t xml:space="preserve">UE RX beam is chosen in a transparent manner by the UE for the given CSI-RS. </w:t>
      </w:r>
      <w:bookmarkEnd w:id="23"/>
      <w:bookmarkEnd w:id="24"/>
      <w:bookmarkEnd w:id="25"/>
      <w:bookmarkEnd w:id="26"/>
    </w:p>
    <w:p w14:paraId="690776F3" w14:textId="241A1F97" w:rsidR="00BE0933" w:rsidRDefault="00BE0933" w:rsidP="00091B33">
      <w:pPr>
        <w:pStyle w:val="Heading1"/>
      </w:pPr>
      <w:r>
        <w:t>Discussion on the different PC loops</w:t>
      </w:r>
    </w:p>
    <w:p w14:paraId="2C21C5D2" w14:textId="59432090" w:rsidR="00BC6C92" w:rsidRDefault="00BC6C92" w:rsidP="00BE0933">
      <w:r>
        <w:t xml:space="preserve">There are three different kinds of PC loops we </w:t>
      </w:r>
      <w:r w:rsidR="00524C82">
        <w:t>should</w:t>
      </w:r>
      <w:r>
        <w:t xml:space="preserve"> consider, PUCCH, PUSCH and SRS. For both PUCCH, PUSCH is seems quite clear that there will exist use cases where it is relevant to base the PC on</w:t>
      </w:r>
      <w:r w:rsidR="00EE0C5F">
        <w:t xml:space="preserve"> the proposed UL PC RSs</w:t>
      </w:r>
      <w:r>
        <w:t xml:space="preserve"> </w:t>
      </w:r>
      <w:proofErr w:type="spellStart"/>
      <w:r>
        <w:t>i</w:t>
      </w:r>
      <w:proofErr w:type="spellEnd"/>
      <w:r>
        <w:t xml:space="preserve">)-iii) above. </w:t>
      </w:r>
    </w:p>
    <w:p w14:paraId="7D1C24BC" w14:textId="77777777" w:rsidR="002A1A5D" w:rsidRDefault="00BC6C92" w:rsidP="00BE0933">
      <w:r>
        <w:lastRenderedPageBreak/>
        <w:t>For SRS we identify two different use cases</w:t>
      </w:r>
      <w:r w:rsidR="002A1A5D">
        <w:t>;</w:t>
      </w:r>
      <w:r>
        <w:t xml:space="preserve"> in the first we perform beam sweeping </w:t>
      </w:r>
      <w:r w:rsidR="00524C82">
        <w:t>procedures</w:t>
      </w:r>
      <w:r>
        <w:t xml:space="preserve"> which results in a recommended SRI. Here it is </w:t>
      </w:r>
      <w:r w:rsidR="002A1A5D">
        <w:t xml:space="preserve">necessary </w:t>
      </w:r>
      <w:r>
        <w:t>that all SRSs are transmitted with the same power, hen</w:t>
      </w:r>
      <w:r w:rsidR="002A1A5D">
        <w:t>ce the</w:t>
      </w:r>
      <w:r>
        <w:t xml:space="preserve"> </w:t>
      </w:r>
      <w:r w:rsidR="002A1A5D">
        <w:t xml:space="preserve">SRS </w:t>
      </w:r>
      <w:r>
        <w:t xml:space="preserve">beam sweep must be connected to </w:t>
      </w:r>
      <w:r w:rsidRPr="00BC6C92">
        <w:rPr>
          <w:i/>
        </w:rPr>
        <w:t>one</w:t>
      </w:r>
      <w:r>
        <w:t xml:space="preserve"> PC loop. It then appears natural to connect this PC loop to either </w:t>
      </w:r>
      <w:proofErr w:type="spellStart"/>
      <w:r>
        <w:t>i</w:t>
      </w:r>
      <w:proofErr w:type="spellEnd"/>
      <w:r>
        <w:t xml:space="preserve">) SS or ii) one periodic CSI-RS as mentioned above. However, it is not </w:t>
      </w:r>
      <w:r w:rsidR="00524C82">
        <w:t xml:space="preserve">in this case </w:t>
      </w:r>
      <w:r>
        <w:t xml:space="preserve">appropriate to connect it to </w:t>
      </w:r>
      <w:r w:rsidR="00524C82">
        <w:t>iii) a set of periodic CSI-RSs. Still, for PUSCH and PUCCH it is possible that they would operate with beam management</w:t>
      </w:r>
      <w:r w:rsidR="002A1A5D">
        <w:t xml:space="preserve"> and thereby potentially </w:t>
      </w:r>
      <w:r w:rsidR="00524C82">
        <w:t xml:space="preserve">benefit from using beam specific PC, hence be configured with iii) a set of periodic CSI-RSs. </w:t>
      </w:r>
    </w:p>
    <w:p w14:paraId="7848F5A0" w14:textId="58E7D207" w:rsidR="00524C82" w:rsidRDefault="00524C82" w:rsidP="00BE0933">
      <w:r>
        <w:t>In another use case PUSCH and PUCCH operate with beam management and thereby potentially beam specific PC, hence configured with iii), whereas SRS transmission is used for performing link adaptation</w:t>
      </w:r>
      <w:r w:rsidR="002A1A5D">
        <w:t xml:space="preserve"> in a reciprocity based system</w:t>
      </w:r>
      <w:r>
        <w:t xml:space="preserve">. Here we would like SRS to be beam specific and </w:t>
      </w:r>
      <w:r w:rsidR="002A1A5D">
        <w:t xml:space="preserve">hence </w:t>
      </w:r>
      <w:r>
        <w:t xml:space="preserve">connected to the beams in the same manner as PUSCH. </w:t>
      </w:r>
      <w:r w:rsidR="002A1A5D">
        <w:t>Thus</w:t>
      </w:r>
      <w:r>
        <w:t xml:space="preserve">, we should here configure SRS PC using iii) a set of periodic CSI-RSs. </w:t>
      </w:r>
    </w:p>
    <w:p w14:paraId="5E5A96BB" w14:textId="3041F7E2" w:rsidR="00524C82" w:rsidRDefault="00524C82" w:rsidP="00BE0933">
      <w:r>
        <w:t xml:space="preserve">From this discussion we conclude that there should be one choice of UL PC </w:t>
      </w:r>
      <w:r w:rsidR="00DE0ECA">
        <w:t>reference signal</w:t>
      </w:r>
      <w:r>
        <w:t xml:space="preserve">, hence </w:t>
      </w:r>
      <w:proofErr w:type="spellStart"/>
      <w:r>
        <w:t>i</w:t>
      </w:r>
      <w:proofErr w:type="spellEnd"/>
      <w:r>
        <w:t>)-iii), per PC loop.</w:t>
      </w:r>
      <w:r w:rsidR="002A1A5D">
        <w:t xml:space="preserve"> </w:t>
      </w:r>
      <w:r>
        <w:t xml:space="preserve"> </w:t>
      </w:r>
    </w:p>
    <w:p w14:paraId="19E9DE1C" w14:textId="4C0B1E81" w:rsidR="006F09CA" w:rsidRPr="00A55A8C" w:rsidRDefault="00524C82" w:rsidP="006F09CA">
      <w:pPr>
        <w:pStyle w:val="Proposal"/>
      </w:pPr>
      <w:bookmarkStart w:id="27" w:name="_Toc485225185"/>
      <w:bookmarkStart w:id="28" w:name="_Toc485228743"/>
      <w:bookmarkStart w:id="29" w:name="_Toc485231463"/>
      <w:bookmarkStart w:id="30" w:name="_Toc485296486"/>
      <w:bookmarkStart w:id="31" w:name="_Toc485298033"/>
      <w:bookmarkStart w:id="32" w:name="_Toc485374571"/>
      <w:bookmarkStart w:id="33" w:name="_Toc485389910"/>
      <w:r>
        <w:t xml:space="preserve">The UE is configured with which RS to use for UL PC path loss estimation </w:t>
      </w:r>
      <w:r w:rsidR="007E3DCB">
        <w:t>separately for PUCCH, PUSCH and SRS.</w:t>
      </w:r>
      <w:bookmarkEnd w:id="27"/>
      <w:bookmarkEnd w:id="28"/>
      <w:bookmarkEnd w:id="29"/>
      <w:bookmarkEnd w:id="30"/>
      <w:bookmarkEnd w:id="31"/>
      <w:bookmarkEnd w:id="32"/>
      <w:bookmarkEnd w:id="33"/>
      <w:r w:rsidR="007E3DCB">
        <w:t xml:space="preserve"> </w:t>
      </w:r>
    </w:p>
    <w:p w14:paraId="289739A2" w14:textId="10136946" w:rsidR="002D1CC0" w:rsidRDefault="00FF2CF6" w:rsidP="002D1CC0">
      <w:pPr>
        <w:pStyle w:val="Heading1"/>
      </w:pPr>
      <w:r>
        <w:t>Impact of multiple waveforms on NR UL Power Control</w:t>
      </w:r>
    </w:p>
    <w:p w14:paraId="38FB4412" w14:textId="77777777" w:rsidR="00C53233" w:rsidRDefault="00003D86" w:rsidP="00C53233">
      <w:r>
        <w:t xml:space="preserve">It has been agreed that both OFDM and DFTS-OFDM waveforms are supported for NR UL. When transmitting OFDM-based waveforms, the UE is expected to apply an additional PA back-off, to achieve similar transmitter requirements as that of DFTS-OFDM-based transmissions made using the same PA. </w:t>
      </w:r>
    </w:p>
    <w:p w14:paraId="1EEDB600" w14:textId="77777777" w:rsidR="00C53233" w:rsidRDefault="00C53233" w:rsidP="00C53233">
      <w:r>
        <w:t xml:space="preserve">For LTE, since the PAPR/CM for DFTS-OFDM-based transmissions varies based on modulation order, the UE must apply a PA back-off when transmitting using higher order modulation to achieve the same transmitter requirements as that of QPSK based transmissions and this aspect is addressed by the maximum power reduction (MPR) allowances for UE maximum output power specified in 36.101. </w:t>
      </w:r>
    </w:p>
    <w:p w14:paraId="6715C343" w14:textId="38A13B70" w:rsidR="00C53233" w:rsidRDefault="005B3766" w:rsidP="00C53233">
      <w:r>
        <w:t xml:space="preserve">As </w:t>
      </w:r>
      <w:r w:rsidR="00C53233">
        <w:t>we proposed</w:t>
      </w:r>
      <w:r>
        <w:t xml:space="preserve"> in [</w:t>
      </w:r>
      <w:r w:rsidR="00DB3A98">
        <w:t>2</w:t>
      </w:r>
      <w:r>
        <w:t xml:space="preserve">], </w:t>
      </w:r>
      <w:r w:rsidR="00C53233">
        <w:t>similar MPR based approach should be used to handle the multiple waveform scenario for NR. That is</w:t>
      </w:r>
      <w:r w:rsidR="00C53233" w:rsidRPr="00C53233">
        <w:t>, a separate set of MPR values can be specified (in RAN4) for OFDM based transmissions in addition to the MPR values already present for DFTS-OFDM based transmissions.</w:t>
      </w:r>
      <w:r w:rsidR="00C53233">
        <w:t xml:space="preserve"> Since the MPR relaxations taken by the UE are accounted in </w:t>
      </w:r>
      <w:proofErr w:type="spellStart"/>
      <w:r w:rsidR="00C53233">
        <w:t>Pcmax,c</w:t>
      </w:r>
      <w:proofErr w:type="spellEnd"/>
      <w:r w:rsidR="00C53233">
        <w:t xml:space="preserve"> (or an equivalent RAN4 parameter for NR) computation, the </w:t>
      </w:r>
      <w:proofErr w:type="spellStart"/>
      <w:r w:rsidR="00C53233">
        <w:t>eNB</w:t>
      </w:r>
      <w:proofErr w:type="spellEnd"/>
      <w:r w:rsidR="00C53233">
        <w:t xml:space="preserve"> will be aware of  any OFDM specific transmission back-offs used by the UE from the PHRs received from the UE.</w:t>
      </w:r>
    </w:p>
    <w:p w14:paraId="23563E02" w14:textId="77777777" w:rsidR="00C53233" w:rsidRDefault="00C53233" w:rsidP="00C53233"/>
    <w:p w14:paraId="481CA016" w14:textId="3575518B" w:rsidR="002D1CC0" w:rsidRPr="00C53233" w:rsidRDefault="00003D86" w:rsidP="00C53233">
      <w:pPr>
        <w:pStyle w:val="Proposal"/>
        <w:rPr>
          <w:rFonts w:eastAsia="MS Mincho"/>
        </w:rPr>
      </w:pPr>
      <w:bookmarkStart w:id="34" w:name="_Toc485389911"/>
      <w:bookmarkStart w:id="35" w:name="_Toc485389912"/>
      <w:bookmarkStart w:id="36" w:name="_Toc485389913"/>
      <w:bookmarkStart w:id="37" w:name="_Toc485389918"/>
      <w:bookmarkStart w:id="38" w:name="_Toc485389982"/>
      <w:bookmarkStart w:id="39" w:name="_Toc485389983"/>
      <w:bookmarkStart w:id="40" w:name="_Toc485389984"/>
      <w:bookmarkStart w:id="41" w:name="_Toc485389985"/>
      <w:bookmarkStart w:id="42" w:name="_Toc485389986"/>
      <w:bookmarkStart w:id="43" w:name="_Toc485389987"/>
      <w:bookmarkStart w:id="44" w:name="_Toc485374572"/>
      <w:bookmarkStart w:id="45" w:name="_Toc485389988"/>
      <w:bookmarkEnd w:id="34"/>
      <w:bookmarkEnd w:id="35"/>
      <w:bookmarkEnd w:id="36"/>
      <w:bookmarkEnd w:id="37"/>
      <w:bookmarkEnd w:id="38"/>
      <w:bookmarkEnd w:id="39"/>
      <w:bookmarkEnd w:id="40"/>
      <w:bookmarkEnd w:id="41"/>
      <w:bookmarkEnd w:id="42"/>
      <w:bookmarkEnd w:id="43"/>
      <w:r w:rsidRPr="00FF2CF6">
        <w:rPr>
          <w:rFonts w:eastAsia="MS Mincho"/>
        </w:rPr>
        <w:t>For NR, a separate set of MPR values can be specified (in RAN4) for OFDM based transmissions in addition to the MPR values already present for DFTS-OFDM based transmissions.</w:t>
      </w:r>
      <w:bookmarkEnd w:id="44"/>
      <w:bookmarkEnd w:id="45"/>
      <w:r w:rsidRPr="00FF2CF6">
        <w:rPr>
          <w:rFonts w:eastAsia="MS Mincho"/>
        </w:rPr>
        <w:t xml:space="preserve"> </w:t>
      </w:r>
      <w:r w:rsidR="00C53233">
        <w:rPr>
          <w:rFonts w:eastAsia="MS Mincho"/>
        </w:rPr>
        <w:t xml:space="preserve"> </w:t>
      </w:r>
      <w:bookmarkStart w:id="46" w:name="_Toc485374573"/>
      <w:bookmarkStart w:id="47" w:name="_Toc485389989"/>
      <w:r w:rsidRPr="00C53233">
        <w:rPr>
          <w:rFonts w:eastAsia="MS Mincho"/>
        </w:rPr>
        <w:t>Additional waveform-specific modifications to UL power control procedure are not required.</w:t>
      </w:r>
      <w:bookmarkEnd w:id="46"/>
      <w:bookmarkEnd w:id="47"/>
    </w:p>
    <w:p w14:paraId="56327F3C" w14:textId="77777777" w:rsidR="00C01F33" w:rsidRPr="00CE0424" w:rsidRDefault="00C01F33" w:rsidP="003A0E41">
      <w:pPr>
        <w:pStyle w:val="Heading1"/>
      </w:pPr>
      <w:r w:rsidRPr="00CE0424">
        <w:t>Conclusion</w:t>
      </w:r>
      <w:r w:rsidR="00AE2FEB">
        <w:t>s</w:t>
      </w:r>
    </w:p>
    <w:p w14:paraId="6A4817C8" w14:textId="017BB0DA" w:rsidR="002451ED" w:rsidRDefault="003A0E41" w:rsidP="008E065E">
      <w:pPr>
        <w:pStyle w:val="BodyText"/>
      </w:pPr>
      <w:r>
        <w:t>In this contribution we made the following ob</w:t>
      </w:r>
      <w:r w:rsidR="004033B5">
        <w:t>s</w:t>
      </w:r>
      <w:r>
        <w:t>ervations</w:t>
      </w:r>
      <w:r w:rsidR="008E065E" w:rsidRPr="00CE0424">
        <w:t>:</w:t>
      </w:r>
    </w:p>
    <w:p w14:paraId="01660C66" w14:textId="010AFB6F" w:rsidR="00DB3A98" w:rsidRDefault="00E5689D">
      <w:pPr>
        <w:pStyle w:val="TOC1"/>
        <w:rPr>
          <w:rFonts w:asciiTheme="minorHAnsi" w:eastAsiaTheme="minorEastAsia" w:hAnsiTheme="minorHAnsi" w:cstheme="minorBidi"/>
          <w:b w:val="0"/>
          <w:sz w:val="22"/>
          <w:lang w:val="sv-FI" w:eastAsia="sv-FI"/>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389817" w:history="1">
        <w:r w:rsidR="00DB3A98" w:rsidRPr="00F33800">
          <w:rPr>
            <w:rStyle w:val="Hyperlink"/>
            <w:rFonts w:eastAsia="MS Mincho"/>
            <w:lang w:val="en-US"/>
          </w:rPr>
          <w:t>Observation 1</w:t>
        </w:r>
        <w:r w:rsidR="00DB3A98">
          <w:rPr>
            <w:rFonts w:asciiTheme="minorHAnsi" w:eastAsiaTheme="minorEastAsia" w:hAnsiTheme="minorHAnsi" w:cstheme="minorBidi"/>
            <w:b w:val="0"/>
            <w:sz w:val="22"/>
            <w:lang w:val="sv-FI" w:eastAsia="sv-FI"/>
          </w:rPr>
          <w:tab/>
        </w:r>
        <w:r w:rsidR="00DB3A98" w:rsidRPr="00F33800">
          <w:rPr>
            <w:rStyle w:val="Hyperlink"/>
            <w:rFonts w:eastAsia="MS Mincho"/>
            <w:lang w:val="en-US"/>
          </w:rPr>
          <w:t>A suitable design for UL PC in NR may enable both beam specific and non beam specific power control.</w:t>
        </w:r>
      </w:hyperlink>
    </w:p>
    <w:p w14:paraId="6AC53E94" w14:textId="18E4B49A" w:rsidR="008E065E" w:rsidRDefault="00E5689D" w:rsidP="008E065E">
      <w:pPr>
        <w:pStyle w:val="BodyText"/>
        <w:rPr>
          <w:b/>
          <w:bCs/>
        </w:rPr>
      </w:pPr>
      <w:r>
        <w:rPr>
          <w:bCs/>
          <w:noProof/>
          <w:szCs w:val="22"/>
          <w:lang w:val="en-US"/>
        </w:rPr>
        <w:fldChar w:fldCharType="end"/>
      </w:r>
    </w:p>
    <w:p w14:paraId="051B9F42" w14:textId="77777777" w:rsidR="0054299F" w:rsidRPr="00610C4B" w:rsidRDefault="00E5689D">
      <w:pPr>
        <w:pStyle w:val="TOC1"/>
        <w:rPr>
          <w:b w:val="0"/>
        </w:rPr>
      </w:pPr>
      <w:r w:rsidRPr="00610C4B">
        <w:rPr>
          <w:b w:val="0"/>
        </w:rPr>
        <w:lastRenderedPageBreak/>
        <w:t xml:space="preserve">Based on the discussion </w:t>
      </w:r>
      <w:r w:rsidR="009C6832" w:rsidRPr="00610C4B">
        <w:rPr>
          <w:b w:val="0"/>
        </w:rPr>
        <w:t>in this contri</w:t>
      </w:r>
      <w:r w:rsidR="003A0E41" w:rsidRPr="00610C4B">
        <w:rPr>
          <w:b w:val="0"/>
        </w:rPr>
        <w:t>bution</w:t>
      </w:r>
      <w:r w:rsidR="008E065E" w:rsidRPr="00610C4B">
        <w:rPr>
          <w:b w:val="0"/>
        </w:rPr>
        <w:t xml:space="preserve"> we propose the following:</w:t>
      </w:r>
    </w:p>
    <w:p w14:paraId="4252EE44" w14:textId="20735F4C" w:rsidR="0054299F" w:rsidRPr="00610C4B" w:rsidRDefault="00E5689D">
      <w:pPr>
        <w:pStyle w:val="TOC1"/>
        <w:rPr>
          <w:rFonts w:asciiTheme="minorHAnsi" w:eastAsiaTheme="minorEastAsia" w:hAnsiTheme="minorHAnsi" w:cstheme="minorBidi"/>
          <w:b w:val="0"/>
          <w:sz w:val="22"/>
          <w:lang w:val="en-AU" w:eastAsia="sv-FI"/>
        </w:rPr>
      </w:pPr>
      <w:r>
        <w:rPr>
          <w:b w:val="0"/>
          <w:bCs/>
        </w:rPr>
        <w:fldChar w:fldCharType="begin"/>
      </w:r>
      <w:r>
        <w:rPr>
          <w:bCs/>
        </w:rPr>
        <w:instrText xml:space="preserve"> TOC \f \n \p " " \t "Proposal,1" </w:instrText>
      </w:r>
      <w:r>
        <w:rPr>
          <w:b w:val="0"/>
          <w:bCs/>
        </w:rPr>
        <w:fldChar w:fldCharType="separate"/>
      </w:r>
      <w:r w:rsidR="0054299F">
        <w:t>Proposal 1</w:t>
      </w:r>
      <w:r w:rsidR="0054299F" w:rsidRPr="00610C4B">
        <w:rPr>
          <w:rFonts w:asciiTheme="minorHAnsi" w:eastAsiaTheme="minorEastAsia" w:hAnsiTheme="minorHAnsi" w:cstheme="minorBidi"/>
          <w:b w:val="0"/>
          <w:sz w:val="22"/>
          <w:lang w:val="en-AU" w:eastAsia="sv-FI"/>
        </w:rPr>
        <w:tab/>
      </w:r>
      <w:r w:rsidR="0054299F">
        <w:t>Path loss based on SS should be based on the beam corresponding to the SS block with the largest RSRP within the SS burst set.</w:t>
      </w:r>
    </w:p>
    <w:p w14:paraId="028B85B7" w14:textId="77777777" w:rsidR="0054299F" w:rsidRPr="00610C4B" w:rsidRDefault="0054299F">
      <w:pPr>
        <w:pStyle w:val="TOC1"/>
        <w:rPr>
          <w:rFonts w:asciiTheme="minorHAnsi" w:eastAsiaTheme="minorEastAsia" w:hAnsiTheme="minorHAnsi" w:cstheme="minorBidi"/>
          <w:b w:val="0"/>
          <w:sz w:val="22"/>
          <w:lang w:val="en-AU" w:eastAsia="sv-FI"/>
        </w:rPr>
      </w:pPr>
      <w:r>
        <w:t>Proposal 2</w:t>
      </w:r>
      <w:r w:rsidRPr="00610C4B">
        <w:rPr>
          <w:rFonts w:asciiTheme="minorHAnsi" w:eastAsiaTheme="minorEastAsia" w:hAnsiTheme="minorHAnsi" w:cstheme="minorBidi"/>
          <w:b w:val="0"/>
          <w:sz w:val="22"/>
          <w:lang w:val="en-AU" w:eastAsia="sv-FI"/>
        </w:rPr>
        <w:tab/>
      </w:r>
      <w:r>
        <w:t>Only periodic CSI-RS is used for path loss calculation in UL PC.</w:t>
      </w:r>
    </w:p>
    <w:p w14:paraId="3D957D3F" w14:textId="77777777" w:rsidR="0054299F" w:rsidRPr="00610C4B" w:rsidRDefault="0054299F">
      <w:pPr>
        <w:pStyle w:val="TOC1"/>
        <w:rPr>
          <w:rFonts w:asciiTheme="minorHAnsi" w:eastAsiaTheme="minorEastAsia" w:hAnsiTheme="minorHAnsi" w:cstheme="minorBidi"/>
          <w:b w:val="0"/>
          <w:sz w:val="22"/>
          <w:lang w:val="en-AU" w:eastAsia="sv-FI"/>
        </w:rPr>
      </w:pPr>
      <w:r>
        <w:t>Proposal 3</w:t>
      </w:r>
      <w:r w:rsidRPr="00610C4B">
        <w:rPr>
          <w:rFonts w:asciiTheme="minorHAnsi" w:eastAsiaTheme="minorEastAsia" w:hAnsiTheme="minorHAnsi" w:cstheme="minorBidi"/>
          <w:b w:val="0"/>
          <w:sz w:val="22"/>
          <w:lang w:val="en-AU" w:eastAsia="sv-FI"/>
        </w:rPr>
        <w:tab/>
      </w:r>
      <w:r>
        <w:t>A U</w:t>
      </w:r>
      <w:r w:rsidRPr="0014072D">
        <w:rPr>
          <w:rFonts w:eastAsia="MS Mincho"/>
          <w:lang w:eastAsia="ja-JP"/>
        </w:rPr>
        <w:t xml:space="preserve">E is configured to measure and base its PC path loss estimation on </w:t>
      </w:r>
      <w:r w:rsidRPr="0014072D">
        <w:rPr>
          <w:rFonts w:eastAsia="MS Mincho"/>
        </w:rPr>
        <w:t>SS or one periodic CSI-RS, or a set of periodic CSI-RSs.</w:t>
      </w:r>
    </w:p>
    <w:p w14:paraId="2AF2A378" w14:textId="77777777" w:rsidR="0054299F" w:rsidRPr="00610C4B" w:rsidRDefault="0054299F">
      <w:pPr>
        <w:pStyle w:val="TOC1"/>
        <w:rPr>
          <w:rFonts w:asciiTheme="minorHAnsi" w:eastAsiaTheme="minorEastAsia" w:hAnsiTheme="minorHAnsi" w:cstheme="minorBidi"/>
          <w:b w:val="0"/>
          <w:sz w:val="22"/>
          <w:lang w:val="en-AU" w:eastAsia="sv-FI"/>
        </w:rPr>
      </w:pPr>
      <w:r>
        <w:t>Proposal 4</w:t>
      </w:r>
      <w:r w:rsidRPr="00610C4B">
        <w:rPr>
          <w:rFonts w:asciiTheme="minorHAnsi" w:eastAsiaTheme="minorEastAsia" w:hAnsiTheme="minorHAnsi" w:cstheme="minorBidi"/>
          <w:b w:val="0"/>
          <w:sz w:val="22"/>
          <w:lang w:val="en-AU" w:eastAsia="sv-FI"/>
        </w:rPr>
        <w:tab/>
      </w:r>
      <w:r>
        <w:t>Beam specific PC is PC based on a certain CSI-RS where</w:t>
      </w:r>
      <w:r w:rsidRPr="0014072D">
        <w:t xml:space="preserve"> the UE RX beam is chosen in a transparent manner by the UE for the given CSI-RS. </w:t>
      </w:r>
    </w:p>
    <w:p w14:paraId="009CB1F1" w14:textId="64130CC2" w:rsidR="0054299F" w:rsidRPr="00610C4B" w:rsidRDefault="0054299F" w:rsidP="00610C4B">
      <w:pPr>
        <w:pStyle w:val="TOC1"/>
        <w:rPr>
          <w:rFonts w:asciiTheme="minorHAnsi" w:eastAsiaTheme="minorEastAsia" w:hAnsiTheme="minorHAnsi" w:cstheme="minorBidi"/>
          <w:b w:val="0"/>
          <w:sz w:val="22"/>
          <w:lang w:eastAsia="sv-FI"/>
        </w:rPr>
      </w:pPr>
      <w:r>
        <w:t>Proposal 5</w:t>
      </w:r>
      <w:r w:rsidRPr="00610C4B">
        <w:rPr>
          <w:rFonts w:asciiTheme="minorHAnsi" w:eastAsiaTheme="minorEastAsia" w:hAnsiTheme="minorHAnsi" w:cstheme="minorBidi"/>
          <w:b w:val="0"/>
          <w:sz w:val="22"/>
          <w:lang w:val="en-AU" w:eastAsia="sv-FI"/>
        </w:rPr>
        <w:tab/>
      </w:r>
      <w:r>
        <w:t>The UE is configured with which RS to use for UL PC path loss estimation separately for PUCCH, PUSCH and SRS.</w:t>
      </w:r>
    </w:p>
    <w:p w14:paraId="16630EAB" w14:textId="115D6BA2" w:rsidR="0054299F" w:rsidRPr="00610C4B" w:rsidRDefault="0054299F">
      <w:pPr>
        <w:pStyle w:val="TOC1"/>
        <w:rPr>
          <w:rFonts w:asciiTheme="minorHAnsi" w:eastAsiaTheme="minorEastAsia" w:hAnsiTheme="minorHAnsi" w:cstheme="minorBidi"/>
          <w:b w:val="0"/>
          <w:sz w:val="22"/>
          <w:lang w:val="en-AU" w:eastAsia="sv-FI"/>
        </w:rPr>
      </w:pPr>
      <w:r w:rsidRPr="0014072D">
        <w:rPr>
          <w:rFonts w:eastAsia="MS Mincho"/>
        </w:rPr>
        <w:t>Proposal 6</w:t>
      </w:r>
      <w:r w:rsidRPr="00610C4B">
        <w:rPr>
          <w:rFonts w:asciiTheme="minorHAnsi" w:eastAsiaTheme="minorEastAsia" w:hAnsiTheme="minorHAnsi" w:cstheme="minorBidi"/>
          <w:b w:val="0"/>
          <w:sz w:val="22"/>
          <w:lang w:val="en-AU" w:eastAsia="sv-FI"/>
        </w:rPr>
        <w:tab/>
      </w:r>
      <w:r w:rsidRPr="0014072D">
        <w:rPr>
          <w:rFonts w:eastAsia="MS Mincho"/>
        </w:rPr>
        <w:t>For NR, a separate set of MPR values can be specified (in RAN4) for OFDM based transmissions in addition to the MPR values already present for DFTS-OFDM based transmissions.</w:t>
      </w:r>
      <w:r>
        <w:rPr>
          <w:rFonts w:eastAsia="MS Mincho"/>
        </w:rPr>
        <w:t xml:space="preserve"> </w:t>
      </w:r>
      <w:r w:rsidRPr="0014072D">
        <w:rPr>
          <w:rFonts w:eastAsia="MS Mincho"/>
        </w:rPr>
        <w:t>Additional waveform-specific modifications to UL power control procedure are not required.</w:t>
      </w:r>
    </w:p>
    <w:p w14:paraId="60B357CF" w14:textId="1BA605EB"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48" w:name="_In-sequence_SDU_delivery"/>
      <w:bookmarkEnd w:id="48"/>
      <w:r w:rsidRPr="00CE0424">
        <w:t>References</w:t>
      </w:r>
    </w:p>
    <w:p w14:paraId="0622151F" w14:textId="2C018993" w:rsidR="00DB3A98" w:rsidRDefault="00DB3A98" w:rsidP="00DB3A98">
      <w:pPr>
        <w:pStyle w:val="Reference"/>
      </w:pPr>
      <w:bookmarkStart w:id="49" w:name="_Ref477803323"/>
      <w:r w:rsidRPr="00DB3A98">
        <w:t>R1-1711382</w:t>
      </w:r>
      <w:r>
        <w:t xml:space="preserve"> – “</w:t>
      </w:r>
      <w:r>
        <w:rPr>
          <w:rFonts w:ascii="Arial" w:hAnsi="Arial" w:cs="Arial"/>
          <w:sz w:val="16"/>
          <w:szCs w:val="16"/>
          <w:lang w:val="en-US"/>
        </w:rPr>
        <w:t>Power ramping and power control during RA procedure</w:t>
      </w:r>
      <w:r>
        <w:t>”, Ericsson, RAN1#89ah, June 2017, Qingdao, China</w:t>
      </w:r>
    </w:p>
    <w:p w14:paraId="44CC921D" w14:textId="5662190F" w:rsidR="008C0320" w:rsidRDefault="008C0320" w:rsidP="009F7BB8">
      <w:pPr>
        <w:pStyle w:val="Reference"/>
      </w:pPr>
      <w:r>
        <w:t>R</w:t>
      </w:r>
      <w:bookmarkEnd w:id="49"/>
      <w:r w:rsidR="009F7BB8">
        <w:t>1-1709118</w:t>
      </w:r>
      <w:r>
        <w:t xml:space="preserve"> – “</w:t>
      </w:r>
      <w:r w:rsidR="009F7BB8" w:rsidRPr="009F7BB8">
        <w:t>Impact of Multiple Waveforms on UL Power Control for NR</w:t>
      </w:r>
      <w:r>
        <w:t xml:space="preserve">”, </w:t>
      </w:r>
      <w:r w:rsidR="009F7BB8">
        <w:t>Ericsson, RAN1#89</w:t>
      </w:r>
      <w:r>
        <w:t xml:space="preserve">, </w:t>
      </w:r>
      <w:r w:rsidR="009F7BB8">
        <w:t>May 2017, Hangzhou</w:t>
      </w:r>
      <w:r>
        <w:t xml:space="preserve">, </w:t>
      </w:r>
      <w:bookmarkStart w:id="50" w:name="_GoBack"/>
      <w:bookmarkEnd w:id="50"/>
      <w:r>
        <w:t>USA.</w:t>
      </w:r>
    </w:p>
    <w:p w14:paraId="3BC9304B" w14:textId="0E894FF1" w:rsidR="003A7EF3" w:rsidRPr="00CE0424" w:rsidRDefault="003A7EF3" w:rsidP="008C0320">
      <w:pPr>
        <w:pStyle w:val="Reference"/>
        <w:numPr>
          <w:ilvl w:val="0"/>
          <w:numId w:val="0"/>
        </w:numPr>
        <w:ind w:left="567"/>
      </w:pPr>
    </w:p>
    <w:sectPr w:rsidR="003A7EF3" w:rsidRPr="00CE0424" w:rsidSect="00C02A4C">
      <w:headerReference w:type="even" r:id="rId19"/>
      <w:footerReference w:type="default" r:id="rId2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26DDF" w14:textId="77777777" w:rsidR="00C95E4C" w:rsidRDefault="00C95E4C">
      <w:r>
        <w:separator/>
      </w:r>
    </w:p>
  </w:endnote>
  <w:endnote w:type="continuationSeparator" w:id="0">
    <w:p w14:paraId="5DC82C85" w14:textId="77777777" w:rsidR="00C95E4C" w:rsidRDefault="00C9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5"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7AA090D2" w:rsidR="00F72CE0" w:rsidRDefault="00F72C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7BB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7BB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5DB57" w14:textId="77777777" w:rsidR="00C95E4C" w:rsidRDefault="00C95E4C">
      <w:r>
        <w:separator/>
      </w:r>
    </w:p>
  </w:footnote>
  <w:footnote w:type="continuationSeparator" w:id="0">
    <w:p w14:paraId="579F61A3" w14:textId="77777777" w:rsidR="00C95E4C" w:rsidRDefault="00C9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F72CE0" w:rsidRDefault="00F72CE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46520"/>
    <w:multiLevelType w:val="hybridMultilevel"/>
    <w:tmpl w:val="38AEEDE6"/>
    <w:lvl w:ilvl="0" w:tplc="18748080">
      <w:start w:val="1"/>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83C5FCA"/>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9"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CF3D31"/>
    <w:multiLevelType w:val="hybridMultilevel"/>
    <w:tmpl w:val="15D4CE52"/>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3531C"/>
    <w:multiLevelType w:val="hybridMultilevel"/>
    <w:tmpl w:val="3A80BEDC"/>
    <w:lvl w:ilvl="0" w:tplc="B902FC24">
      <w:start w:val="1"/>
      <w:numFmt w:val="bullet"/>
      <w:lvlText w:val="–"/>
      <w:lvlJc w:val="left"/>
      <w:pPr>
        <w:tabs>
          <w:tab w:val="num" w:pos="720"/>
        </w:tabs>
        <w:ind w:left="720" w:hanging="360"/>
      </w:pPr>
      <w:rPr>
        <w:rFonts w:ascii="Ericsson Capital TT" w:hAnsi="Ericsson Capital TT" w:hint="default"/>
      </w:rPr>
    </w:lvl>
    <w:lvl w:ilvl="1" w:tplc="B1F0D19C">
      <w:start w:val="1"/>
      <w:numFmt w:val="bullet"/>
      <w:lvlText w:val="–"/>
      <w:lvlJc w:val="left"/>
      <w:pPr>
        <w:tabs>
          <w:tab w:val="num" w:pos="1440"/>
        </w:tabs>
        <w:ind w:left="1440" w:hanging="360"/>
      </w:pPr>
      <w:rPr>
        <w:rFonts w:ascii="Ericsson Capital TT" w:hAnsi="Ericsson Capital TT" w:hint="default"/>
      </w:rPr>
    </w:lvl>
    <w:lvl w:ilvl="2" w:tplc="001A5E02" w:tentative="1">
      <w:start w:val="1"/>
      <w:numFmt w:val="bullet"/>
      <w:lvlText w:val="–"/>
      <w:lvlJc w:val="left"/>
      <w:pPr>
        <w:tabs>
          <w:tab w:val="num" w:pos="2160"/>
        </w:tabs>
        <w:ind w:left="2160" w:hanging="360"/>
      </w:pPr>
      <w:rPr>
        <w:rFonts w:ascii="Ericsson Capital TT" w:hAnsi="Ericsson Capital TT" w:hint="default"/>
      </w:rPr>
    </w:lvl>
    <w:lvl w:ilvl="3" w:tplc="E29C2572" w:tentative="1">
      <w:start w:val="1"/>
      <w:numFmt w:val="bullet"/>
      <w:lvlText w:val="–"/>
      <w:lvlJc w:val="left"/>
      <w:pPr>
        <w:tabs>
          <w:tab w:val="num" w:pos="2880"/>
        </w:tabs>
        <w:ind w:left="2880" w:hanging="360"/>
      </w:pPr>
      <w:rPr>
        <w:rFonts w:ascii="Ericsson Capital TT" w:hAnsi="Ericsson Capital TT" w:hint="default"/>
      </w:rPr>
    </w:lvl>
    <w:lvl w:ilvl="4" w:tplc="DF6E06AA" w:tentative="1">
      <w:start w:val="1"/>
      <w:numFmt w:val="bullet"/>
      <w:lvlText w:val="–"/>
      <w:lvlJc w:val="left"/>
      <w:pPr>
        <w:tabs>
          <w:tab w:val="num" w:pos="3600"/>
        </w:tabs>
        <w:ind w:left="3600" w:hanging="360"/>
      </w:pPr>
      <w:rPr>
        <w:rFonts w:ascii="Ericsson Capital TT" w:hAnsi="Ericsson Capital TT" w:hint="default"/>
      </w:rPr>
    </w:lvl>
    <w:lvl w:ilvl="5" w:tplc="E200DFD4" w:tentative="1">
      <w:start w:val="1"/>
      <w:numFmt w:val="bullet"/>
      <w:lvlText w:val="–"/>
      <w:lvlJc w:val="left"/>
      <w:pPr>
        <w:tabs>
          <w:tab w:val="num" w:pos="4320"/>
        </w:tabs>
        <w:ind w:left="4320" w:hanging="360"/>
      </w:pPr>
      <w:rPr>
        <w:rFonts w:ascii="Ericsson Capital TT" w:hAnsi="Ericsson Capital TT" w:hint="default"/>
      </w:rPr>
    </w:lvl>
    <w:lvl w:ilvl="6" w:tplc="52AAB67A" w:tentative="1">
      <w:start w:val="1"/>
      <w:numFmt w:val="bullet"/>
      <w:lvlText w:val="–"/>
      <w:lvlJc w:val="left"/>
      <w:pPr>
        <w:tabs>
          <w:tab w:val="num" w:pos="5040"/>
        </w:tabs>
        <w:ind w:left="5040" w:hanging="360"/>
      </w:pPr>
      <w:rPr>
        <w:rFonts w:ascii="Ericsson Capital TT" w:hAnsi="Ericsson Capital TT" w:hint="default"/>
      </w:rPr>
    </w:lvl>
    <w:lvl w:ilvl="7" w:tplc="FE78F700" w:tentative="1">
      <w:start w:val="1"/>
      <w:numFmt w:val="bullet"/>
      <w:lvlText w:val="–"/>
      <w:lvlJc w:val="left"/>
      <w:pPr>
        <w:tabs>
          <w:tab w:val="num" w:pos="5760"/>
        </w:tabs>
        <w:ind w:left="5760" w:hanging="360"/>
      </w:pPr>
      <w:rPr>
        <w:rFonts w:ascii="Ericsson Capital TT" w:hAnsi="Ericsson Capital TT" w:hint="default"/>
      </w:rPr>
    </w:lvl>
    <w:lvl w:ilvl="8" w:tplc="5B2E80B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37D51DF6"/>
    <w:multiLevelType w:val="hybridMultilevel"/>
    <w:tmpl w:val="AD982BC8"/>
    <w:lvl w:ilvl="0" w:tplc="7F3EDA28">
      <w:numFmt w:val="bullet"/>
      <w:lvlText w:val="-"/>
      <w:lvlJc w:val="left"/>
      <w:pPr>
        <w:ind w:left="720" w:hanging="360"/>
      </w:pPr>
      <w:rPr>
        <w:rFonts w:ascii="Times New Roman" w:eastAsia="MS Mincho"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413289CC"/>
    <w:lvl w:ilvl="0" w:tplc="E41E175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A06AE3"/>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CB0445"/>
    <w:multiLevelType w:val="hybridMultilevel"/>
    <w:tmpl w:val="8DC8D0DC"/>
    <w:lvl w:ilvl="0" w:tplc="081D000F">
      <w:start w:val="1"/>
      <w:numFmt w:val="decimal"/>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2065AA"/>
    <w:multiLevelType w:val="hybridMultilevel"/>
    <w:tmpl w:val="CADA8600"/>
    <w:lvl w:ilvl="0" w:tplc="0CDA8232">
      <w:start w:val="1"/>
      <w:numFmt w:val="bullet"/>
      <w:lvlText w:val="•"/>
      <w:lvlJc w:val="left"/>
      <w:pPr>
        <w:tabs>
          <w:tab w:val="num" w:pos="720"/>
        </w:tabs>
        <w:ind w:left="720" w:hanging="360"/>
      </w:pPr>
      <w:rPr>
        <w:rFonts w:ascii="Arial" w:hAnsi="Arial" w:hint="default"/>
      </w:rPr>
    </w:lvl>
    <w:lvl w:ilvl="1" w:tplc="1FDA4668" w:tentative="1">
      <w:start w:val="1"/>
      <w:numFmt w:val="bullet"/>
      <w:lvlText w:val="•"/>
      <w:lvlJc w:val="left"/>
      <w:pPr>
        <w:tabs>
          <w:tab w:val="num" w:pos="1440"/>
        </w:tabs>
        <w:ind w:left="1440" w:hanging="360"/>
      </w:pPr>
      <w:rPr>
        <w:rFonts w:ascii="Arial" w:hAnsi="Arial" w:hint="default"/>
      </w:rPr>
    </w:lvl>
    <w:lvl w:ilvl="2" w:tplc="8C983D8E">
      <w:start w:val="1"/>
      <w:numFmt w:val="bullet"/>
      <w:lvlText w:val="•"/>
      <w:lvlJc w:val="left"/>
      <w:pPr>
        <w:tabs>
          <w:tab w:val="num" w:pos="2160"/>
        </w:tabs>
        <w:ind w:left="2160" w:hanging="360"/>
      </w:pPr>
      <w:rPr>
        <w:rFonts w:ascii="Arial" w:hAnsi="Arial" w:hint="default"/>
      </w:rPr>
    </w:lvl>
    <w:lvl w:ilvl="3" w:tplc="FCA6FB54" w:tentative="1">
      <w:start w:val="1"/>
      <w:numFmt w:val="bullet"/>
      <w:lvlText w:val="•"/>
      <w:lvlJc w:val="left"/>
      <w:pPr>
        <w:tabs>
          <w:tab w:val="num" w:pos="2880"/>
        </w:tabs>
        <w:ind w:left="2880" w:hanging="360"/>
      </w:pPr>
      <w:rPr>
        <w:rFonts w:ascii="Arial" w:hAnsi="Arial" w:hint="default"/>
      </w:rPr>
    </w:lvl>
    <w:lvl w:ilvl="4" w:tplc="50D8FE1A" w:tentative="1">
      <w:start w:val="1"/>
      <w:numFmt w:val="bullet"/>
      <w:lvlText w:val="•"/>
      <w:lvlJc w:val="left"/>
      <w:pPr>
        <w:tabs>
          <w:tab w:val="num" w:pos="3600"/>
        </w:tabs>
        <w:ind w:left="3600" w:hanging="360"/>
      </w:pPr>
      <w:rPr>
        <w:rFonts w:ascii="Arial" w:hAnsi="Arial" w:hint="default"/>
      </w:rPr>
    </w:lvl>
    <w:lvl w:ilvl="5" w:tplc="F8600292" w:tentative="1">
      <w:start w:val="1"/>
      <w:numFmt w:val="bullet"/>
      <w:lvlText w:val="•"/>
      <w:lvlJc w:val="left"/>
      <w:pPr>
        <w:tabs>
          <w:tab w:val="num" w:pos="4320"/>
        </w:tabs>
        <w:ind w:left="4320" w:hanging="360"/>
      </w:pPr>
      <w:rPr>
        <w:rFonts w:ascii="Arial" w:hAnsi="Arial" w:hint="default"/>
      </w:rPr>
    </w:lvl>
    <w:lvl w:ilvl="6" w:tplc="D7CA167A" w:tentative="1">
      <w:start w:val="1"/>
      <w:numFmt w:val="bullet"/>
      <w:lvlText w:val="•"/>
      <w:lvlJc w:val="left"/>
      <w:pPr>
        <w:tabs>
          <w:tab w:val="num" w:pos="5040"/>
        </w:tabs>
        <w:ind w:left="5040" w:hanging="360"/>
      </w:pPr>
      <w:rPr>
        <w:rFonts w:ascii="Arial" w:hAnsi="Arial" w:hint="default"/>
      </w:rPr>
    </w:lvl>
    <w:lvl w:ilvl="7" w:tplc="C25864B0" w:tentative="1">
      <w:start w:val="1"/>
      <w:numFmt w:val="bullet"/>
      <w:lvlText w:val="•"/>
      <w:lvlJc w:val="left"/>
      <w:pPr>
        <w:tabs>
          <w:tab w:val="num" w:pos="5760"/>
        </w:tabs>
        <w:ind w:left="5760" w:hanging="360"/>
      </w:pPr>
      <w:rPr>
        <w:rFonts w:ascii="Arial" w:hAnsi="Arial" w:hint="default"/>
      </w:rPr>
    </w:lvl>
    <w:lvl w:ilvl="8" w:tplc="0E366F8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7A169C"/>
    <w:multiLevelType w:val="hybridMultilevel"/>
    <w:tmpl w:val="A2B0D5A4"/>
    <w:lvl w:ilvl="0" w:tplc="9822BCA6">
      <w:start w:val="1"/>
      <w:numFmt w:val="lowerLetter"/>
      <w:lvlText w:val="%1)"/>
      <w:lvlJc w:val="left"/>
      <w:pPr>
        <w:ind w:left="720" w:hanging="360"/>
      </w:pPr>
      <w:rPr>
        <w:rFonts w:ascii="Times New Roman" w:eastAsia="Times New Roman" w:hAnsi="Times New Roman" w:cs="Times New Roman"/>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70D605D0"/>
    <w:multiLevelType w:val="hybridMultilevel"/>
    <w:tmpl w:val="3CD66A8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8" w15:restartNumberingAfterBreak="0">
    <w:nsid w:val="730C5BDA"/>
    <w:multiLevelType w:val="hybridMultilevel"/>
    <w:tmpl w:val="F7C033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FD31980"/>
    <w:multiLevelType w:val="hybridMultilevel"/>
    <w:tmpl w:val="E4E820F8"/>
    <w:lvl w:ilvl="0" w:tplc="516C2BA4">
      <w:start w:val="1"/>
      <w:numFmt w:val="bullet"/>
      <w:lvlText w:val="›"/>
      <w:lvlJc w:val="left"/>
      <w:pPr>
        <w:tabs>
          <w:tab w:val="num" w:pos="720"/>
        </w:tabs>
        <w:ind w:left="720" w:hanging="360"/>
      </w:pPr>
      <w:rPr>
        <w:rFonts w:ascii="Arial" w:hAnsi="Arial" w:hint="default"/>
      </w:rPr>
    </w:lvl>
    <w:lvl w:ilvl="1" w:tplc="89B6727E" w:tentative="1">
      <w:start w:val="1"/>
      <w:numFmt w:val="bullet"/>
      <w:lvlText w:val="›"/>
      <w:lvlJc w:val="left"/>
      <w:pPr>
        <w:tabs>
          <w:tab w:val="num" w:pos="1440"/>
        </w:tabs>
        <w:ind w:left="1440" w:hanging="360"/>
      </w:pPr>
      <w:rPr>
        <w:rFonts w:ascii="Arial" w:hAnsi="Arial" w:hint="default"/>
      </w:rPr>
    </w:lvl>
    <w:lvl w:ilvl="2" w:tplc="BB1EE506" w:tentative="1">
      <w:start w:val="1"/>
      <w:numFmt w:val="bullet"/>
      <w:lvlText w:val="›"/>
      <w:lvlJc w:val="left"/>
      <w:pPr>
        <w:tabs>
          <w:tab w:val="num" w:pos="2160"/>
        </w:tabs>
        <w:ind w:left="2160" w:hanging="360"/>
      </w:pPr>
      <w:rPr>
        <w:rFonts w:ascii="Arial" w:hAnsi="Arial" w:hint="default"/>
      </w:rPr>
    </w:lvl>
    <w:lvl w:ilvl="3" w:tplc="AFA847E6" w:tentative="1">
      <w:start w:val="1"/>
      <w:numFmt w:val="bullet"/>
      <w:lvlText w:val="›"/>
      <w:lvlJc w:val="left"/>
      <w:pPr>
        <w:tabs>
          <w:tab w:val="num" w:pos="2880"/>
        </w:tabs>
        <w:ind w:left="2880" w:hanging="360"/>
      </w:pPr>
      <w:rPr>
        <w:rFonts w:ascii="Arial" w:hAnsi="Arial" w:hint="default"/>
      </w:rPr>
    </w:lvl>
    <w:lvl w:ilvl="4" w:tplc="8EF6D70A" w:tentative="1">
      <w:start w:val="1"/>
      <w:numFmt w:val="bullet"/>
      <w:lvlText w:val="›"/>
      <w:lvlJc w:val="left"/>
      <w:pPr>
        <w:tabs>
          <w:tab w:val="num" w:pos="3600"/>
        </w:tabs>
        <w:ind w:left="3600" w:hanging="360"/>
      </w:pPr>
      <w:rPr>
        <w:rFonts w:ascii="Arial" w:hAnsi="Arial" w:hint="default"/>
      </w:rPr>
    </w:lvl>
    <w:lvl w:ilvl="5" w:tplc="30544E64" w:tentative="1">
      <w:start w:val="1"/>
      <w:numFmt w:val="bullet"/>
      <w:lvlText w:val="›"/>
      <w:lvlJc w:val="left"/>
      <w:pPr>
        <w:tabs>
          <w:tab w:val="num" w:pos="4320"/>
        </w:tabs>
        <w:ind w:left="4320" w:hanging="360"/>
      </w:pPr>
      <w:rPr>
        <w:rFonts w:ascii="Arial" w:hAnsi="Arial" w:hint="default"/>
      </w:rPr>
    </w:lvl>
    <w:lvl w:ilvl="6" w:tplc="D9BC8F32" w:tentative="1">
      <w:start w:val="1"/>
      <w:numFmt w:val="bullet"/>
      <w:lvlText w:val="›"/>
      <w:lvlJc w:val="left"/>
      <w:pPr>
        <w:tabs>
          <w:tab w:val="num" w:pos="5040"/>
        </w:tabs>
        <w:ind w:left="5040" w:hanging="360"/>
      </w:pPr>
      <w:rPr>
        <w:rFonts w:ascii="Arial" w:hAnsi="Arial" w:hint="default"/>
      </w:rPr>
    </w:lvl>
    <w:lvl w:ilvl="7" w:tplc="E6E6976C" w:tentative="1">
      <w:start w:val="1"/>
      <w:numFmt w:val="bullet"/>
      <w:lvlText w:val="›"/>
      <w:lvlJc w:val="left"/>
      <w:pPr>
        <w:tabs>
          <w:tab w:val="num" w:pos="5760"/>
        </w:tabs>
        <w:ind w:left="5760" w:hanging="360"/>
      </w:pPr>
      <w:rPr>
        <w:rFonts w:ascii="Arial" w:hAnsi="Arial" w:hint="default"/>
      </w:rPr>
    </w:lvl>
    <w:lvl w:ilvl="8" w:tplc="B884357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7"/>
  </w:num>
  <w:num w:numId="4">
    <w:abstractNumId w:val="18"/>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16"/>
  </w:num>
  <w:num w:numId="15">
    <w:abstractNumId w:val="9"/>
  </w:num>
  <w:num w:numId="16">
    <w:abstractNumId w:val="7"/>
  </w:num>
  <w:num w:numId="17">
    <w:abstractNumId w:val="4"/>
  </w:num>
  <w:num w:numId="18">
    <w:abstractNumId w:val="15"/>
  </w:num>
  <w:num w:numId="19">
    <w:abstractNumId w:val="8"/>
  </w:num>
  <w:num w:numId="20">
    <w:abstractNumId w:val="27"/>
  </w:num>
  <w:num w:numId="21">
    <w:abstractNumId w:val="23"/>
  </w:num>
  <w:num w:numId="22">
    <w:abstractNumId w:val="11"/>
  </w:num>
  <w:num w:numId="23">
    <w:abstractNumId w:val="14"/>
  </w:num>
  <w:num w:numId="24">
    <w:abstractNumId w:val="31"/>
  </w:num>
  <w:num w:numId="25">
    <w:abstractNumId w:val="25"/>
  </w:num>
  <w:num w:numId="26">
    <w:abstractNumId w:val="26"/>
  </w:num>
  <w:num w:numId="27">
    <w:abstractNumId w:val="19"/>
  </w:num>
  <w:num w:numId="28">
    <w:abstractNumId w:val="6"/>
  </w:num>
  <w:num w:numId="29">
    <w:abstractNumId w:val="30"/>
  </w:num>
  <w:num w:numId="30">
    <w:abstractNumId w:val="5"/>
  </w:num>
  <w:num w:numId="31">
    <w:abstractNumId w:val="28"/>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D86"/>
    <w:rsid w:val="00003F5E"/>
    <w:rsid w:val="00006446"/>
    <w:rsid w:val="00006896"/>
    <w:rsid w:val="00007CDC"/>
    <w:rsid w:val="00011B28"/>
    <w:rsid w:val="00015D15"/>
    <w:rsid w:val="00021CF8"/>
    <w:rsid w:val="0002564D"/>
    <w:rsid w:val="00025ECA"/>
    <w:rsid w:val="00030B30"/>
    <w:rsid w:val="000325B8"/>
    <w:rsid w:val="00034C15"/>
    <w:rsid w:val="00036BA1"/>
    <w:rsid w:val="00042009"/>
    <w:rsid w:val="000422E2"/>
    <w:rsid w:val="00042F22"/>
    <w:rsid w:val="000444EF"/>
    <w:rsid w:val="00052A07"/>
    <w:rsid w:val="000534E3"/>
    <w:rsid w:val="0005606A"/>
    <w:rsid w:val="000561C3"/>
    <w:rsid w:val="00057117"/>
    <w:rsid w:val="000616E7"/>
    <w:rsid w:val="0006487E"/>
    <w:rsid w:val="00065E1A"/>
    <w:rsid w:val="00077E5F"/>
    <w:rsid w:val="0008036A"/>
    <w:rsid w:val="000804AE"/>
    <w:rsid w:val="00081AE6"/>
    <w:rsid w:val="000855EB"/>
    <w:rsid w:val="00085B52"/>
    <w:rsid w:val="000866F2"/>
    <w:rsid w:val="0009009F"/>
    <w:rsid w:val="00091557"/>
    <w:rsid w:val="00091B33"/>
    <w:rsid w:val="000924C1"/>
    <w:rsid w:val="000924F0"/>
    <w:rsid w:val="00093474"/>
    <w:rsid w:val="0009510F"/>
    <w:rsid w:val="000A1B7B"/>
    <w:rsid w:val="000A56F2"/>
    <w:rsid w:val="000B2719"/>
    <w:rsid w:val="000B2951"/>
    <w:rsid w:val="000B3A8F"/>
    <w:rsid w:val="000B4AB9"/>
    <w:rsid w:val="000B58C3"/>
    <w:rsid w:val="000B61E9"/>
    <w:rsid w:val="000C165A"/>
    <w:rsid w:val="000C2E19"/>
    <w:rsid w:val="000C6D87"/>
    <w:rsid w:val="000D0D07"/>
    <w:rsid w:val="000D4797"/>
    <w:rsid w:val="000E0527"/>
    <w:rsid w:val="000E1E92"/>
    <w:rsid w:val="000E2ED9"/>
    <w:rsid w:val="000F06D6"/>
    <w:rsid w:val="000F0EB1"/>
    <w:rsid w:val="000F1106"/>
    <w:rsid w:val="000F3BE9"/>
    <w:rsid w:val="000F3F6C"/>
    <w:rsid w:val="000F6DF3"/>
    <w:rsid w:val="000F78D4"/>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181"/>
    <w:rsid w:val="00151E23"/>
    <w:rsid w:val="001526E0"/>
    <w:rsid w:val="0015373E"/>
    <w:rsid w:val="001551B5"/>
    <w:rsid w:val="001578DF"/>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06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0810"/>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5D"/>
    <w:rsid w:val="002A1D4E"/>
    <w:rsid w:val="002A2869"/>
    <w:rsid w:val="002B24D6"/>
    <w:rsid w:val="002B3757"/>
    <w:rsid w:val="002B54FB"/>
    <w:rsid w:val="002C41E6"/>
    <w:rsid w:val="002D071A"/>
    <w:rsid w:val="002D1CC0"/>
    <w:rsid w:val="002D30B6"/>
    <w:rsid w:val="002D34B2"/>
    <w:rsid w:val="002D7637"/>
    <w:rsid w:val="002E17F2"/>
    <w:rsid w:val="002E7CAE"/>
    <w:rsid w:val="002F2771"/>
    <w:rsid w:val="002F37A9"/>
    <w:rsid w:val="002F5F3F"/>
    <w:rsid w:val="002F6288"/>
    <w:rsid w:val="00301CE6"/>
    <w:rsid w:val="0030256B"/>
    <w:rsid w:val="0030501F"/>
    <w:rsid w:val="00307BA1"/>
    <w:rsid w:val="00311702"/>
    <w:rsid w:val="00311E82"/>
    <w:rsid w:val="00313FD6"/>
    <w:rsid w:val="003143BD"/>
    <w:rsid w:val="003203ED"/>
    <w:rsid w:val="00321632"/>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381"/>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1766"/>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5786"/>
    <w:rsid w:val="00427248"/>
    <w:rsid w:val="00427FFD"/>
    <w:rsid w:val="00437447"/>
    <w:rsid w:val="00441782"/>
    <w:rsid w:val="00441A92"/>
    <w:rsid w:val="0044360C"/>
    <w:rsid w:val="00444F56"/>
    <w:rsid w:val="00446488"/>
    <w:rsid w:val="004464CD"/>
    <w:rsid w:val="00447C74"/>
    <w:rsid w:val="004517AA"/>
    <w:rsid w:val="00452CAC"/>
    <w:rsid w:val="00457565"/>
    <w:rsid w:val="00457B71"/>
    <w:rsid w:val="00465ABC"/>
    <w:rsid w:val="004669E2"/>
    <w:rsid w:val="00470C31"/>
    <w:rsid w:val="004734D0"/>
    <w:rsid w:val="0047556B"/>
    <w:rsid w:val="00477768"/>
    <w:rsid w:val="00481A71"/>
    <w:rsid w:val="00492BC5"/>
    <w:rsid w:val="004964F1"/>
    <w:rsid w:val="004A16BC"/>
    <w:rsid w:val="004A2B94"/>
    <w:rsid w:val="004B7C0C"/>
    <w:rsid w:val="004C3898"/>
    <w:rsid w:val="004D36B1"/>
    <w:rsid w:val="004D4CC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2D51"/>
    <w:rsid w:val="00524C82"/>
    <w:rsid w:val="00534B59"/>
    <w:rsid w:val="00536759"/>
    <w:rsid w:val="00537C62"/>
    <w:rsid w:val="0054299F"/>
    <w:rsid w:val="00546970"/>
    <w:rsid w:val="00554192"/>
    <w:rsid w:val="00554E19"/>
    <w:rsid w:val="00555909"/>
    <w:rsid w:val="0056121F"/>
    <w:rsid w:val="00572505"/>
    <w:rsid w:val="00575DA6"/>
    <w:rsid w:val="00582809"/>
    <w:rsid w:val="00583D71"/>
    <w:rsid w:val="0058798C"/>
    <w:rsid w:val="005900FA"/>
    <w:rsid w:val="005935A4"/>
    <w:rsid w:val="005948C2"/>
    <w:rsid w:val="00595DCA"/>
    <w:rsid w:val="0059779B"/>
    <w:rsid w:val="005A209A"/>
    <w:rsid w:val="005A23C8"/>
    <w:rsid w:val="005A662D"/>
    <w:rsid w:val="005B35D7"/>
    <w:rsid w:val="005B3766"/>
    <w:rsid w:val="005B392A"/>
    <w:rsid w:val="005B3AA3"/>
    <w:rsid w:val="005B6F83"/>
    <w:rsid w:val="005C438B"/>
    <w:rsid w:val="005C74FB"/>
    <w:rsid w:val="005D1602"/>
    <w:rsid w:val="005D6E24"/>
    <w:rsid w:val="005E385F"/>
    <w:rsid w:val="005E5B81"/>
    <w:rsid w:val="005F2CB1"/>
    <w:rsid w:val="005F3025"/>
    <w:rsid w:val="005F618C"/>
    <w:rsid w:val="005F70BD"/>
    <w:rsid w:val="0060283C"/>
    <w:rsid w:val="00604F14"/>
    <w:rsid w:val="00610C4B"/>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41D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546"/>
    <w:rsid w:val="006741F2"/>
    <w:rsid w:val="00674CC3"/>
    <w:rsid w:val="00675C72"/>
    <w:rsid w:val="006771F9"/>
    <w:rsid w:val="006776D7"/>
    <w:rsid w:val="00681003"/>
    <w:rsid w:val="006817C9"/>
    <w:rsid w:val="00683ECE"/>
    <w:rsid w:val="00685DE1"/>
    <w:rsid w:val="006919A5"/>
    <w:rsid w:val="00695FC2"/>
    <w:rsid w:val="00696949"/>
    <w:rsid w:val="00697052"/>
    <w:rsid w:val="006A161C"/>
    <w:rsid w:val="006A46FB"/>
    <w:rsid w:val="006A5E28"/>
    <w:rsid w:val="006A6585"/>
    <w:rsid w:val="006A697B"/>
    <w:rsid w:val="006A7AFF"/>
    <w:rsid w:val="006A7F12"/>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09CA"/>
    <w:rsid w:val="006F0BCD"/>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4E92"/>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1255"/>
    <w:rsid w:val="007E3DCB"/>
    <w:rsid w:val="007E4610"/>
    <w:rsid w:val="007E4715"/>
    <w:rsid w:val="007E505B"/>
    <w:rsid w:val="007E7091"/>
    <w:rsid w:val="007F75D5"/>
    <w:rsid w:val="00803FAE"/>
    <w:rsid w:val="0080605F"/>
    <w:rsid w:val="00806EE7"/>
    <w:rsid w:val="00807735"/>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4ABA"/>
    <w:rsid w:val="008677FD"/>
    <w:rsid w:val="008706D4"/>
    <w:rsid w:val="00870F8A"/>
    <w:rsid w:val="008719A4"/>
    <w:rsid w:val="00871AC5"/>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3121"/>
    <w:rsid w:val="008B51A0"/>
    <w:rsid w:val="008B592A"/>
    <w:rsid w:val="008B7B5C"/>
    <w:rsid w:val="008C0320"/>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B60"/>
    <w:rsid w:val="009D4FF0"/>
    <w:rsid w:val="009D703C"/>
    <w:rsid w:val="009D718F"/>
    <w:rsid w:val="009E068F"/>
    <w:rsid w:val="009E14E0"/>
    <w:rsid w:val="009E35DB"/>
    <w:rsid w:val="009E47A3"/>
    <w:rsid w:val="009F08F3"/>
    <w:rsid w:val="009F344F"/>
    <w:rsid w:val="009F7BB8"/>
    <w:rsid w:val="00A031D8"/>
    <w:rsid w:val="00A048A8"/>
    <w:rsid w:val="00A04F49"/>
    <w:rsid w:val="00A05E66"/>
    <w:rsid w:val="00A13E54"/>
    <w:rsid w:val="00A15745"/>
    <w:rsid w:val="00A17F63"/>
    <w:rsid w:val="00A2193B"/>
    <w:rsid w:val="00A2351A"/>
    <w:rsid w:val="00A264A9"/>
    <w:rsid w:val="00A27785"/>
    <w:rsid w:val="00A30187"/>
    <w:rsid w:val="00A3448A"/>
    <w:rsid w:val="00A36297"/>
    <w:rsid w:val="00A41E2B"/>
    <w:rsid w:val="00A45B74"/>
    <w:rsid w:val="00A52E1D"/>
    <w:rsid w:val="00A55A8C"/>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0C93"/>
    <w:rsid w:val="00AA1ED6"/>
    <w:rsid w:val="00AA2ECD"/>
    <w:rsid w:val="00AA51D6"/>
    <w:rsid w:val="00AA5C23"/>
    <w:rsid w:val="00AB0BC8"/>
    <w:rsid w:val="00AB11CA"/>
    <w:rsid w:val="00AB14D9"/>
    <w:rsid w:val="00AB4AB8"/>
    <w:rsid w:val="00AB655E"/>
    <w:rsid w:val="00AB7A81"/>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4B6E"/>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394E"/>
    <w:rsid w:val="00B624EB"/>
    <w:rsid w:val="00B62B1C"/>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C92"/>
    <w:rsid w:val="00BD48AC"/>
    <w:rsid w:val="00BD5F1A"/>
    <w:rsid w:val="00BE0933"/>
    <w:rsid w:val="00BE1234"/>
    <w:rsid w:val="00BE2FA6"/>
    <w:rsid w:val="00BE333F"/>
    <w:rsid w:val="00BE5030"/>
    <w:rsid w:val="00BE7406"/>
    <w:rsid w:val="00BE7603"/>
    <w:rsid w:val="00BF3279"/>
    <w:rsid w:val="00BF74C7"/>
    <w:rsid w:val="00BF7642"/>
    <w:rsid w:val="00C00FDB"/>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1CD1"/>
    <w:rsid w:val="00C5323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95E4C"/>
    <w:rsid w:val="00CA1068"/>
    <w:rsid w:val="00CA1ED8"/>
    <w:rsid w:val="00CA2417"/>
    <w:rsid w:val="00CB1F63"/>
    <w:rsid w:val="00CB7170"/>
    <w:rsid w:val="00CC040E"/>
    <w:rsid w:val="00CC111F"/>
    <w:rsid w:val="00CC2011"/>
    <w:rsid w:val="00CC3EA0"/>
    <w:rsid w:val="00CC7B45"/>
    <w:rsid w:val="00CD1188"/>
    <w:rsid w:val="00CD2AD6"/>
    <w:rsid w:val="00CD2ED1"/>
    <w:rsid w:val="00CD337B"/>
    <w:rsid w:val="00CE0424"/>
    <w:rsid w:val="00CE05E7"/>
    <w:rsid w:val="00CE076A"/>
    <w:rsid w:val="00CE7561"/>
    <w:rsid w:val="00CF1354"/>
    <w:rsid w:val="00CF3B1F"/>
    <w:rsid w:val="00CF3BF6"/>
    <w:rsid w:val="00CF5B1B"/>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3E49"/>
    <w:rsid w:val="00D546FF"/>
    <w:rsid w:val="00D55AD5"/>
    <w:rsid w:val="00D576CA"/>
    <w:rsid w:val="00D61AF5"/>
    <w:rsid w:val="00D6501B"/>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8F0"/>
    <w:rsid w:val="00DB0A9F"/>
    <w:rsid w:val="00DB377D"/>
    <w:rsid w:val="00DB3A98"/>
    <w:rsid w:val="00DC2177"/>
    <w:rsid w:val="00DC2D36"/>
    <w:rsid w:val="00DC53EF"/>
    <w:rsid w:val="00DC7A7A"/>
    <w:rsid w:val="00DD70AD"/>
    <w:rsid w:val="00DE0ECA"/>
    <w:rsid w:val="00DE5608"/>
    <w:rsid w:val="00DE58D0"/>
    <w:rsid w:val="00DE654F"/>
    <w:rsid w:val="00DF0868"/>
    <w:rsid w:val="00DF0B6E"/>
    <w:rsid w:val="00DF15E0"/>
    <w:rsid w:val="00DF37A0"/>
    <w:rsid w:val="00DF63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2DA"/>
    <w:rsid w:val="00E53B75"/>
    <w:rsid w:val="00E54E3B"/>
    <w:rsid w:val="00E5689D"/>
    <w:rsid w:val="00E57565"/>
    <w:rsid w:val="00E63838"/>
    <w:rsid w:val="00E64434"/>
    <w:rsid w:val="00E64B80"/>
    <w:rsid w:val="00E67C51"/>
    <w:rsid w:val="00E72EFC"/>
    <w:rsid w:val="00E758EC"/>
    <w:rsid w:val="00E82328"/>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0C5F"/>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418C"/>
    <w:rsid w:val="00F607C5"/>
    <w:rsid w:val="00F60DEA"/>
    <w:rsid w:val="00F6302A"/>
    <w:rsid w:val="00F64C2B"/>
    <w:rsid w:val="00F651BE"/>
    <w:rsid w:val="00F67F53"/>
    <w:rsid w:val="00F703BE"/>
    <w:rsid w:val="00F71F69"/>
    <w:rsid w:val="00F72B72"/>
    <w:rsid w:val="00F72CE0"/>
    <w:rsid w:val="00F74BB9"/>
    <w:rsid w:val="00F75582"/>
    <w:rsid w:val="00F76EFA"/>
    <w:rsid w:val="00F804BE"/>
    <w:rsid w:val="00F817CE"/>
    <w:rsid w:val="00F8456C"/>
    <w:rsid w:val="00F859D8"/>
    <w:rsid w:val="00F868F5"/>
    <w:rsid w:val="00F9056A"/>
    <w:rsid w:val="00F90F8D"/>
    <w:rsid w:val="00F913C6"/>
    <w:rsid w:val="00F917AE"/>
    <w:rsid w:val="00F92782"/>
    <w:rsid w:val="00F93AA9"/>
    <w:rsid w:val="00F93DC9"/>
    <w:rsid w:val="00F96985"/>
    <w:rsid w:val="00F97838"/>
    <w:rsid w:val="00FA27B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CF6"/>
    <w:rsid w:val="00FF45A5"/>
    <w:rsid w:val="00FF5C91"/>
    <w:rsid w:val="00FF6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583D7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uiPriority w:val="35"/>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link w:val="ReferenceChar"/>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ReferenceChar">
    <w:name w:val="Reference Char"/>
    <w:link w:val="Reference"/>
    <w:rsid w:val="008C0320"/>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547963">
      <w:bodyDiv w:val="1"/>
      <w:marLeft w:val="0"/>
      <w:marRight w:val="0"/>
      <w:marTop w:val="0"/>
      <w:marBottom w:val="0"/>
      <w:divBdr>
        <w:top w:val="none" w:sz="0" w:space="0" w:color="auto"/>
        <w:left w:val="none" w:sz="0" w:space="0" w:color="auto"/>
        <w:bottom w:val="none" w:sz="0" w:space="0" w:color="auto"/>
        <w:right w:val="none" w:sz="0" w:space="0" w:color="auto"/>
      </w:divBdr>
      <w:divsChild>
        <w:div w:id="914241440">
          <w:marLeft w:val="835"/>
          <w:marRight w:val="0"/>
          <w:marTop w:val="96"/>
          <w:marBottom w:val="0"/>
          <w:divBdr>
            <w:top w:val="none" w:sz="0" w:space="0" w:color="auto"/>
            <w:left w:val="none" w:sz="0" w:space="0" w:color="auto"/>
            <w:bottom w:val="none" w:sz="0" w:space="0" w:color="auto"/>
            <w:right w:val="none" w:sz="0" w:space="0" w:color="auto"/>
          </w:divBdr>
        </w:div>
        <w:div w:id="821695490">
          <w:marLeft w:val="274"/>
          <w:marRight w:val="0"/>
          <w:marTop w:val="115"/>
          <w:marBottom w:val="0"/>
          <w:divBdr>
            <w:top w:val="none" w:sz="0" w:space="0" w:color="auto"/>
            <w:left w:val="none" w:sz="0" w:space="0" w:color="auto"/>
            <w:bottom w:val="none" w:sz="0" w:space="0" w:color="auto"/>
            <w:right w:val="none" w:sz="0" w:space="0" w:color="auto"/>
          </w:divBdr>
        </w:div>
      </w:divsChild>
    </w:div>
    <w:div w:id="1347173505">
      <w:bodyDiv w:val="1"/>
      <w:marLeft w:val="0"/>
      <w:marRight w:val="0"/>
      <w:marTop w:val="0"/>
      <w:marBottom w:val="0"/>
      <w:divBdr>
        <w:top w:val="none" w:sz="0" w:space="0" w:color="auto"/>
        <w:left w:val="none" w:sz="0" w:space="0" w:color="auto"/>
        <w:bottom w:val="none" w:sz="0" w:space="0" w:color="auto"/>
        <w:right w:val="none" w:sz="0" w:space="0" w:color="auto"/>
      </w:divBdr>
      <w:divsChild>
        <w:div w:id="934168279">
          <w:marLeft w:val="1354"/>
          <w:marRight w:val="0"/>
          <w:marTop w:val="58"/>
          <w:marBottom w:val="0"/>
          <w:divBdr>
            <w:top w:val="none" w:sz="0" w:space="0" w:color="auto"/>
            <w:left w:val="none" w:sz="0" w:space="0" w:color="auto"/>
            <w:bottom w:val="none" w:sz="0" w:space="0" w:color="auto"/>
            <w:right w:val="none" w:sz="0" w:space="0" w:color="auto"/>
          </w:divBdr>
        </w:div>
      </w:divsChild>
    </w:div>
    <w:div w:id="162203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95551BF1-5344-4E00-BDCD-95D920EB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5</Pages>
  <Words>1962</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Ravikiran Nory</cp:lastModifiedBy>
  <cp:revision>4</cp:revision>
  <cp:lastPrinted>2008-01-31T15:09:00Z</cp:lastPrinted>
  <dcterms:created xsi:type="dcterms:W3CDTF">2017-06-16T13:27:00Z</dcterms:created>
  <dcterms:modified xsi:type="dcterms:W3CDTF">2017-06-16T17:12:00Z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